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D0" w:rsidRPr="009806C1" w:rsidRDefault="009C70D0" w:rsidP="009806C1">
      <w:pPr>
        <w:jc w:val="center"/>
        <w:rPr>
          <w:b/>
        </w:rPr>
      </w:pPr>
      <w:r w:rsidRPr="009806C1">
        <w:rPr>
          <w:b/>
        </w:rPr>
        <w:t xml:space="preserve">Слушания проектов НПА </w:t>
      </w:r>
      <w:r w:rsidR="009806C1" w:rsidRPr="009806C1">
        <w:rPr>
          <w:b/>
        </w:rPr>
        <w:t>по вопросам охоты</w:t>
      </w:r>
    </w:p>
    <w:p w:rsidR="00CE7406" w:rsidRPr="00CE7406" w:rsidRDefault="002016B8" w:rsidP="00CE7406">
      <w:pPr>
        <w:jc w:val="both"/>
      </w:pPr>
      <w:r>
        <w:t xml:space="preserve">29 мая 2013года в </w:t>
      </w:r>
      <w:proofErr w:type="spellStart"/>
      <w:r>
        <w:t>ГАООСиЛХ</w:t>
      </w:r>
      <w:proofErr w:type="spellEnd"/>
      <w:r>
        <w:t xml:space="preserve"> прошли общественные слушания</w:t>
      </w:r>
      <w:proofErr w:type="gramStart"/>
      <w:r>
        <w:t xml:space="preserve"> </w:t>
      </w:r>
      <w:r w:rsidR="00CE7406" w:rsidRPr="00CE7406">
        <w:t>О</w:t>
      </w:r>
      <w:proofErr w:type="gramEnd"/>
      <w:r w:rsidR="00CE7406" w:rsidRPr="00CE7406">
        <w:t xml:space="preserve"> проекте Закона </w:t>
      </w:r>
      <w:proofErr w:type="spellStart"/>
      <w:r w:rsidR="00CE7406" w:rsidRPr="00CE7406">
        <w:t>Кыргызской</w:t>
      </w:r>
      <w:proofErr w:type="spellEnd"/>
      <w:r w:rsidR="00CE7406" w:rsidRPr="00CE7406">
        <w:t xml:space="preserve"> Республики «О внесении изменений и дополнений в Закон </w:t>
      </w:r>
      <w:proofErr w:type="spellStart"/>
      <w:r w:rsidR="00CE7406" w:rsidRPr="00CE7406">
        <w:t>Кыргызской</w:t>
      </w:r>
      <w:proofErr w:type="spellEnd"/>
      <w:r w:rsidR="00CE7406" w:rsidRPr="00CE7406">
        <w:t xml:space="preserve"> Республики «О ставках платы за пользование природными объектами животного и растительного мира в </w:t>
      </w:r>
      <w:proofErr w:type="spellStart"/>
      <w:r w:rsidR="00CE7406" w:rsidRPr="00CE7406">
        <w:t>Кыргызской</w:t>
      </w:r>
      <w:proofErr w:type="spellEnd"/>
      <w:r w:rsidR="00CE7406" w:rsidRPr="00CE7406">
        <w:t xml:space="preserve"> Республике» </w:t>
      </w:r>
      <w:r>
        <w:t xml:space="preserve"> и </w:t>
      </w:r>
      <w:r w:rsidR="00CE7406" w:rsidRPr="00CE7406">
        <w:t>П</w:t>
      </w:r>
      <w:r w:rsidR="00CE7406">
        <w:t>оложение «О</w:t>
      </w:r>
      <w:r w:rsidR="00CE7406" w:rsidRPr="00CE7406">
        <w:t xml:space="preserve"> предоставлении охотничьих угодий для ведения </w:t>
      </w:r>
      <w:proofErr w:type="spellStart"/>
      <w:r w:rsidR="00CE7406" w:rsidRPr="00CE7406">
        <w:t>охотхозяйственной</w:t>
      </w:r>
      <w:proofErr w:type="spellEnd"/>
      <w:r w:rsidR="00CE7406" w:rsidRPr="00CE7406">
        <w:t xml:space="preserve"> деятельности  на территории </w:t>
      </w:r>
      <w:proofErr w:type="spellStart"/>
      <w:r w:rsidR="00CE7406" w:rsidRPr="00CE7406">
        <w:t>Кыргызской</w:t>
      </w:r>
      <w:proofErr w:type="spellEnd"/>
      <w:r w:rsidR="00CE7406" w:rsidRPr="00CE7406">
        <w:t xml:space="preserve"> Республики</w:t>
      </w:r>
      <w:r w:rsidR="00CE7406">
        <w:t xml:space="preserve">». </w:t>
      </w:r>
    </w:p>
    <w:p w:rsidR="002016B8" w:rsidRDefault="002016B8" w:rsidP="00D12A3D">
      <w:pPr>
        <w:jc w:val="both"/>
      </w:pPr>
      <w:r>
        <w:t>На слушаниях присутствовало более 50-ти участников, подавляющее большинство из которых  были представители охотничьих хозяйств и охотничьих о</w:t>
      </w:r>
      <w:r w:rsidR="00023D1B">
        <w:t>бъединений</w:t>
      </w:r>
      <w:r>
        <w:t>. От общественных организаций присутствовали представители Э</w:t>
      </w:r>
      <w:r w:rsidR="00E62CEF">
        <w:t xml:space="preserve">кологического </w:t>
      </w:r>
      <w:r>
        <w:t>Д</w:t>
      </w:r>
      <w:r w:rsidR="00E62CEF">
        <w:t xml:space="preserve">вижения «БИОМ». </w:t>
      </w:r>
    </w:p>
    <w:p w:rsidR="002016B8" w:rsidRPr="009806C1" w:rsidRDefault="002016B8" w:rsidP="00D12A3D">
      <w:pPr>
        <w:jc w:val="both"/>
      </w:pPr>
      <w:r>
        <w:t xml:space="preserve">Основной вопрос, которого касались поправки в Закон </w:t>
      </w:r>
      <w:r w:rsidR="00CE7406" w:rsidRPr="00CE7406">
        <w:t xml:space="preserve">«О ставках платы за пользование природными объектами животного и растительного мира в </w:t>
      </w:r>
      <w:proofErr w:type="spellStart"/>
      <w:r w:rsidR="00CE7406" w:rsidRPr="00CE7406">
        <w:t>Кыргызской</w:t>
      </w:r>
      <w:proofErr w:type="spellEnd"/>
      <w:r w:rsidR="00CE7406" w:rsidRPr="00CE7406">
        <w:t xml:space="preserve"> Республике»</w:t>
      </w:r>
      <w:r w:rsidR="00CE7406">
        <w:t xml:space="preserve"> </w:t>
      </w:r>
      <w:r>
        <w:t>был связан с повышением цен на так называемо</w:t>
      </w:r>
      <w:r w:rsidR="00CE7406">
        <w:t>е</w:t>
      </w:r>
      <w:r>
        <w:t xml:space="preserve"> «специальное» природопользование, то есть охоту.  Повышение связано с требованием Закона «О животном мире», который предписывает уточнять ставки каждые 3 года, в связи с инфляцией. При этом пересчет не проводился уже более 5-ти лет. В настоя</w:t>
      </w:r>
      <w:r w:rsidR="00A96023">
        <w:t>щ</w:t>
      </w:r>
      <w:r>
        <w:t>ий момент разработч</w:t>
      </w:r>
      <w:r w:rsidR="00CE7406">
        <w:t xml:space="preserve">ики поправок использовали показатель индексации Национального статистического комитета, которая составила значение </w:t>
      </w:r>
      <w:r>
        <w:t>1,43</w:t>
      </w:r>
      <w:r w:rsidR="00CE7406">
        <w:t xml:space="preserve">. Данное значение использовалось при </w:t>
      </w:r>
      <w:r>
        <w:t xml:space="preserve"> перерасчет</w:t>
      </w:r>
      <w:r w:rsidR="00CE7406">
        <w:t>е</w:t>
      </w:r>
      <w:r>
        <w:t xml:space="preserve"> цен</w:t>
      </w:r>
      <w:r w:rsidR="00CE7406">
        <w:t xml:space="preserve"> на использование животных</w:t>
      </w:r>
      <w:r>
        <w:t xml:space="preserve">. </w:t>
      </w:r>
      <w:proofErr w:type="gramStart"/>
      <w:r>
        <w:t xml:space="preserve">Так если </w:t>
      </w:r>
      <w:r w:rsidR="00CE7406">
        <w:t xml:space="preserve">в 2008 году </w:t>
      </w:r>
      <w:r>
        <w:t xml:space="preserve">стоимость охоты на </w:t>
      </w:r>
      <w:proofErr w:type="spellStart"/>
      <w:r>
        <w:t>краснокнижный</w:t>
      </w:r>
      <w:proofErr w:type="spellEnd"/>
      <w:r>
        <w:t xml:space="preserve"> вид – баран Марко поло</w:t>
      </w:r>
      <w:r w:rsidR="00CE7406">
        <w:t xml:space="preserve"> была </w:t>
      </w:r>
      <w:r w:rsidR="00CE2FB0">
        <w:t>установлена,</w:t>
      </w:r>
      <w:r w:rsidR="00CE7406">
        <w:t xml:space="preserve"> </w:t>
      </w:r>
      <w:r>
        <w:t xml:space="preserve"> оценивалась государством в 250</w:t>
      </w:r>
      <w:r w:rsidR="00CE7406">
        <w:t xml:space="preserve"> </w:t>
      </w:r>
      <w:r>
        <w:t xml:space="preserve">000 сомов, что </w:t>
      </w:r>
      <w:r w:rsidR="00CE2FB0">
        <w:t>составляло</w:t>
      </w:r>
      <w:r>
        <w:t xml:space="preserve">  </w:t>
      </w:r>
      <w:r w:rsidR="009806C1">
        <w:rPr>
          <w:rFonts w:ascii="Arial CYR" w:eastAsia="Times New Roman" w:hAnsi="Arial CYR" w:cs="Arial CYR"/>
          <w:sz w:val="20"/>
          <w:szCs w:val="20"/>
          <w:lang w:eastAsia="ru-RU"/>
        </w:rPr>
        <w:t>6343</w:t>
      </w:r>
      <w:r w:rsidR="009806C1">
        <w:rPr>
          <w:rStyle w:val="a6"/>
          <w:rFonts w:ascii="Arial CYR" w:eastAsia="Times New Roman" w:hAnsi="Arial CYR" w:cs="Arial CYR"/>
          <w:sz w:val="20"/>
          <w:szCs w:val="20"/>
          <w:lang w:eastAsia="ru-RU"/>
        </w:rPr>
        <w:footnoteReference w:id="1"/>
      </w:r>
      <w:r w:rsidR="009806C1">
        <w:rPr>
          <w:rFonts w:ascii="Arial CYR" w:eastAsia="Times New Roman" w:hAnsi="Arial CYR" w:cs="Arial CYR"/>
          <w:sz w:val="20"/>
          <w:szCs w:val="20"/>
          <w:lang w:eastAsia="ru-RU"/>
        </w:rPr>
        <w:t xml:space="preserve"> </w:t>
      </w:r>
      <w:r w:rsidR="009806C1" w:rsidRPr="009806C1">
        <w:rPr>
          <w:rFonts w:ascii="Arial CYR" w:eastAsia="Times New Roman" w:hAnsi="Arial CYR" w:cs="Arial CYR"/>
          <w:sz w:val="20"/>
          <w:szCs w:val="20"/>
          <w:lang w:eastAsia="ru-RU"/>
        </w:rPr>
        <w:t>$</w:t>
      </w:r>
      <w:r>
        <w:t>, то теперь предполагается ее увеличить до -</w:t>
      </w:r>
      <w:r w:rsidR="009806C1">
        <w:t xml:space="preserve"> </w:t>
      </w:r>
      <w:r w:rsidR="009806C1" w:rsidRPr="009806C1">
        <w:t>357500,0</w:t>
      </w:r>
      <w:r>
        <w:t xml:space="preserve"> </w:t>
      </w:r>
      <w:r w:rsidR="009806C1">
        <w:t>сомов</w:t>
      </w:r>
      <w:r>
        <w:t>,</w:t>
      </w:r>
      <w:r w:rsidR="009806C1">
        <w:t xml:space="preserve"> что составляет 7412</w:t>
      </w:r>
      <w:r w:rsidR="009806C1">
        <w:rPr>
          <w:rStyle w:val="a6"/>
        </w:rPr>
        <w:footnoteReference w:id="2"/>
      </w:r>
      <w:r w:rsidR="009806C1" w:rsidRPr="009806C1">
        <w:t xml:space="preserve">$ </w:t>
      </w:r>
      <w:r>
        <w:t xml:space="preserve"> стоимость </w:t>
      </w:r>
      <w:r w:rsidR="009806C1">
        <w:t>горного козла составит 3000 сом, лисицы 200 сом, заяц 35 сом, норка 106 сом  и т.д.</w:t>
      </w:r>
      <w:proofErr w:type="gramEnd"/>
      <w:r w:rsidR="00CE2FB0">
        <w:t xml:space="preserve"> </w:t>
      </w:r>
      <w:r w:rsidR="008D19E0">
        <w:t xml:space="preserve"> </w:t>
      </w:r>
      <w:r w:rsidR="00CE2FB0">
        <w:t>При этом, мы</w:t>
      </w:r>
      <w:r w:rsidR="008D19E0">
        <w:t xml:space="preserve">, как представители общественности, </w:t>
      </w:r>
      <w:r w:rsidR="00CE2FB0">
        <w:t xml:space="preserve"> по-прежнему считаем, что охота на </w:t>
      </w:r>
      <w:proofErr w:type="spellStart"/>
      <w:r w:rsidR="00CE2FB0">
        <w:t>краснокнижные</w:t>
      </w:r>
      <w:proofErr w:type="spellEnd"/>
      <w:r w:rsidR="00CE2FB0">
        <w:t xml:space="preserve"> виды не допустима, а ставки не отражают реальной рыночной  стоимости природных ресурсов. </w:t>
      </w:r>
    </w:p>
    <w:p w:rsidR="00E62CEF" w:rsidRDefault="002016B8" w:rsidP="00D12A3D">
      <w:pPr>
        <w:jc w:val="both"/>
      </w:pPr>
      <w:r>
        <w:t xml:space="preserve">Охотники были возмущены повышением цен на животных. Основными их аргументами являлось, что цены слишком высоки. </w:t>
      </w:r>
      <w:r w:rsidR="00E62CEF">
        <w:t>Например,</w:t>
      </w:r>
      <w:r>
        <w:t xml:space="preserve"> голубь стоит 10 сомов, а это не по </w:t>
      </w:r>
      <w:r w:rsidR="00D12A3D">
        <w:t>карману</w:t>
      </w:r>
      <w:r>
        <w:t xml:space="preserve"> жителям нашей </w:t>
      </w:r>
      <w:r w:rsidR="00D12A3D">
        <w:t>страны, говорили выступающие</w:t>
      </w:r>
      <w:r>
        <w:t>. При этом они отмечали, что многие охотхозяйства могут придти в упадок.</w:t>
      </w:r>
      <w:r w:rsidR="00D12A3D">
        <w:t xml:space="preserve"> Очень неожиданно высказался </w:t>
      </w:r>
      <w:r w:rsidR="00A96023">
        <w:t>н</w:t>
      </w:r>
      <w:r w:rsidR="00A96023" w:rsidRPr="00A96023">
        <w:t>аучны</w:t>
      </w:r>
      <w:r w:rsidR="00A96023">
        <w:t xml:space="preserve">й сотрудник </w:t>
      </w:r>
      <w:r w:rsidR="00A96023" w:rsidRPr="00A96023">
        <w:t xml:space="preserve"> лаборатории зоологии Национальной академии наук А</w:t>
      </w:r>
      <w:r w:rsidR="00E62CEF">
        <w:t>.</w:t>
      </w:r>
      <w:r w:rsidR="00A96023" w:rsidRPr="00A96023">
        <w:t xml:space="preserve"> </w:t>
      </w:r>
      <w:proofErr w:type="spellStart"/>
      <w:r w:rsidR="00A96023" w:rsidRPr="00A96023">
        <w:t>Остащенко</w:t>
      </w:r>
      <w:proofErr w:type="spellEnd"/>
      <w:r w:rsidR="00A96023">
        <w:t>:</w:t>
      </w:r>
      <w:r w:rsidR="00A96023">
        <w:rPr>
          <w:rStyle w:val="apple-converted-space"/>
          <w:rFonts w:ascii="Arial" w:hAnsi="Arial" w:cs="Arial"/>
          <w:color w:val="4C5563"/>
          <w:sz w:val="18"/>
          <w:szCs w:val="18"/>
          <w:shd w:val="clear" w:color="auto" w:fill="FFFFFF"/>
        </w:rPr>
        <w:t> </w:t>
      </w:r>
      <w:r w:rsidR="00A96023">
        <w:t xml:space="preserve"> </w:t>
      </w:r>
      <w:r w:rsidR="00D12A3D">
        <w:t>«</w:t>
      </w:r>
      <w:r w:rsidR="00E62CEF">
        <w:t>М</w:t>
      </w:r>
      <w:r w:rsidR="00D12A3D">
        <w:t>ногие считают, что охотники это убийцы, а ведь все наоборот – только мы и защищаем и сохраняем природный мир, так как именно мы заинтересованы в его использовании, а всякие там «зеленые» и «</w:t>
      </w:r>
      <w:proofErr w:type="spellStart"/>
      <w:r w:rsidR="00D12A3D">
        <w:t>голубые</w:t>
      </w:r>
      <w:proofErr w:type="spellEnd"/>
      <w:r w:rsidR="00D12A3D">
        <w:t xml:space="preserve">» делают это за деньги». </w:t>
      </w:r>
      <w:r w:rsidR="00E62CEF">
        <w:t xml:space="preserve">Такое высказывание из уст сотрудника Академии наук выглядит, по меньшей мере, странно, если не сказать вызывающе. При </w:t>
      </w:r>
      <w:r w:rsidR="00CE2FB0">
        <w:t>этом</w:t>
      </w:r>
      <w:proofErr w:type="gramStart"/>
      <w:r w:rsidR="00CE2FB0">
        <w:t>,</w:t>
      </w:r>
      <w:proofErr w:type="gramEnd"/>
      <w:r w:rsidR="00E62CEF">
        <w:t xml:space="preserve"> когда речь идет о ставках платы за пользование животным миром, это касается не средств общественных организаций, а интересов самих охотников, получающих все виды прибыли от специфической деятельности, которую называют охотой. </w:t>
      </w:r>
      <w:r w:rsidR="008D19E0">
        <w:t>И</w:t>
      </w:r>
      <w:r w:rsidR="00E62CEF">
        <w:t xml:space="preserve">менно  в рамках экологического </w:t>
      </w:r>
      <w:proofErr w:type="spellStart"/>
      <w:r w:rsidR="00E62CEF">
        <w:t>дискурса</w:t>
      </w:r>
      <w:proofErr w:type="spellEnd"/>
      <w:r w:rsidR="00E62CEF">
        <w:t xml:space="preserve">, поддерживаемого, в том числе научной элитой  и экологическими общественными организациями, поднимается вопрос о том, что хозяйственная деятельность человека, в том числе по вылову рыбы, охоте превышает экологические лимиты (возможности экосистем к воспроизводству) и должна быть регулируемой, согласно концепции Устойчивого развития.  </w:t>
      </w:r>
    </w:p>
    <w:p w:rsidR="00D12A3D" w:rsidRDefault="00D12A3D" w:rsidP="00D12A3D">
      <w:pPr>
        <w:jc w:val="both"/>
      </w:pPr>
      <w:r>
        <w:t xml:space="preserve">Многие охотхозяйства призывали </w:t>
      </w:r>
      <w:proofErr w:type="spellStart"/>
      <w:r>
        <w:t>ГАООСиЛХ</w:t>
      </w:r>
      <w:proofErr w:type="spellEnd"/>
      <w:r>
        <w:t xml:space="preserve"> защищать их права, забывая, что это не есть и не может быть функцией Департамент</w:t>
      </w:r>
      <w:r w:rsidR="009806C1">
        <w:t>а</w:t>
      </w:r>
      <w:r>
        <w:t xml:space="preserve"> охоты.</w:t>
      </w:r>
      <w:r w:rsidR="00CE2FB0">
        <w:t xml:space="preserve"> </w:t>
      </w:r>
      <w:r>
        <w:t xml:space="preserve"> Роль специализированного государственного органа </w:t>
      </w:r>
      <w:r>
        <w:lastRenderedPageBreak/>
        <w:t xml:space="preserve">в первую очередь сохранять природный мир, для того чтобы он был доступен и нам – не охотникам и будущим поколениям. </w:t>
      </w:r>
    </w:p>
    <w:p w:rsidR="00D12A3D" w:rsidRDefault="009806C1" w:rsidP="00D12A3D">
      <w:pPr>
        <w:jc w:val="both"/>
      </w:pPr>
      <w:r>
        <w:t>Дискуссии</w:t>
      </w:r>
      <w:r w:rsidR="00D12A3D">
        <w:t xml:space="preserve"> по поводу второго документа </w:t>
      </w:r>
      <w:r w:rsidR="00E62CEF" w:rsidRPr="00CE7406">
        <w:t>П</w:t>
      </w:r>
      <w:r w:rsidR="00E62CEF">
        <w:t>оложения «О</w:t>
      </w:r>
      <w:r w:rsidR="00E62CEF" w:rsidRPr="00CE7406">
        <w:t xml:space="preserve"> предоставлении охотничьих угодий для ведения </w:t>
      </w:r>
      <w:proofErr w:type="spellStart"/>
      <w:r w:rsidR="00E62CEF" w:rsidRPr="00CE7406">
        <w:t>охотхозяйственной</w:t>
      </w:r>
      <w:proofErr w:type="spellEnd"/>
      <w:r w:rsidR="00E62CEF" w:rsidRPr="00CE7406">
        <w:t xml:space="preserve"> деятельности  на территории </w:t>
      </w:r>
      <w:proofErr w:type="spellStart"/>
      <w:r w:rsidR="00E62CEF" w:rsidRPr="00CE7406">
        <w:t>Кыргызской</w:t>
      </w:r>
      <w:proofErr w:type="spellEnd"/>
      <w:r w:rsidR="00E62CEF" w:rsidRPr="00CE7406">
        <w:t xml:space="preserve"> Республики</w:t>
      </w:r>
      <w:r w:rsidR="008D19E0">
        <w:t xml:space="preserve">» </w:t>
      </w:r>
      <w:r w:rsidR="00D12A3D">
        <w:t xml:space="preserve">были сосредоточены на минимальной  территории охотхозяйств, специализирующихся по козерогу. В проекте это 40 000 га, охотники предлагали 30 000, так как многие хозяйства, которые сейчас «занимаются» козерогом имеют 30 000 гектар. При этом никто из охотников (которые якобы являются защитниками животных) даже не упомянул, о том, а как этот вопрос решить  более правильно с точки зрения сохранения животных и их размножения. </w:t>
      </w:r>
      <w:r w:rsidR="008D19E0">
        <w:t xml:space="preserve"> Таким образом, в дискуссиях не фигурировала мысль  о том, как более эффективно хозяйствовать, но только о том, как взять наибольшую прибыль.  </w:t>
      </w:r>
    </w:p>
    <w:p w:rsidR="009C70D0" w:rsidRDefault="00D12A3D" w:rsidP="00D12A3D">
      <w:pPr>
        <w:jc w:val="both"/>
      </w:pPr>
      <w:r>
        <w:t xml:space="preserve">В настоящий момент разработчики ждут комментариев, и есть опасность, что лобби охотников повлияет на снижение ставок </w:t>
      </w:r>
      <w:r w:rsidR="009C70D0">
        <w:t xml:space="preserve">или на другие природоохранные </w:t>
      </w:r>
      <w:r w:rsidR="009806C1">
        <w:t>инициативы,</w:t>
      </w:r>
      <w:r w:rsidR="009C70D0">
        <w:t xml:space="preserve"> прописанные в проектах документов, в </w:t>
      </w:r>
      <w:r w:rsidR="009806C1">
        <w:t>связи,</w:t>
      </w:r>
      <w:r w:rsidR="009C70D0">
        <w:t xml:space="preserve"> с чем призываю общественные организации и экспертов не остаться равнодушными и дать свои замечания и комментарии. </w:t>
      </w:r>
    </w:p>
    <w:p w:rsidR="00D12A3D" w:rsidRDefault="009C70D0" w:rsidP="00D12A3D">
      <w:pPr>
        <w:jc w:val="both"/>
      </w:pPr>
      <w:r>
        <w:t>Документы можно найти по ссылкам</w:t>
      </w:r>
    </w:p>
    <w:p w:rsidR="009C70D0" w:rsidRDefault="00145B10" w:rsidP="00D12A3D">
      <w:pPr>
        <w:jc w:val="both"/>
      </w:pPr>
      <w:hyperlink r:id="rId7" w:history="1">
        <w:r w:rsidR="009C70D0">
          <w:rPr>
            <w:rStyle w:val="a3"/>
          </w:rPr>
          <w:t>http://www.nature.kg/index.php?option=com_content&amp;view=article&amp;id=561%3A2013-01-17-09-31-21&amp;catid=34%3A2009-01-28-16-47-09&amp;Itemid=69&amp;lang=ru</w:t>
        </w:r>
      </w:hyperlink>
    </w:p>
    <w:p w:rsidR="009C70D0" w:rsidRDefault="009C70D0" w:rsidP="00D12A3D">
      <w:pPr>
        <w:jc w:val="both"/>
      </w:pPr>
      <w:r>
        <w:t xml:space="preserve">а также прикрепляю в приложении. </w:t>
      </w:r>
    </w:p>
    <w:p w:rsidR="009C70D0" w:rsidRDefault="009C70D0" w:rsidP="00D12A3D">
      <w:pPr>
        <w:jc w:val="both"/>
      </w:pPr>
      <w:r>
        <w:t>Анна Кириленко</w:t>
      </w:r>
      <w:r w:rsidR="00023D1B">
        <w:t>,</w:t>
      </w:r>
    </w:p>
    <w:p w:rsidR="00023D1B" w:rsidRDefault="00023D1B" w:rsidP="00D12A3D">
      <w:pPr>
        <w:jc w:val="both"/>
      </w:pPr>
      <w:r>
        <w:t>Экологическое Движение «БИОМ»</w:t>
      </w:r>
    </w:p>
    <w:p w:rsidR="002016B8" w:rsidRDefault="002016B8" w:rsidP="00D12A3D">
      <w:pPr>
        <w:jc w:val="both"/>
      </w:pPr>
    </w:p>
    <w:sectPr w:rsidR="002016B8" w:rsidSect="004F5B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A1C" w:rsidRDefault="00726A1C" w:rsidP="009806C1">
      <w:pPr>
        <w:spacing w:after="0" w:line="240" w:lineRule="auto"/>
      </w:pPr>
      <w:r>
        <w:separator/>
      </w:r>
    </w:p>
  </w:endnote>
  <w:endnote w:type="continuationSeparator" w:id="0">
    <w:p w:rsidR="00726A1C" w:rsidRDefault="00726A1C" w:rsidP="009806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A1C" w:rsidRDefault="00726A1C" w:rsidP="009806C1">
      <w:pPr>
        <w:spacing w:after="0" w:line="240" w:lineRule="auto"/>
      </w:pPr>
      <w:r>
        <w:separator/>
      </w:r>
    </w:p>
  </w:footnote>
  <w:footnote w:type="continuationSeparator" w:id="0">
    <w:p w:rsidR="00726A1C" w:rsidRDefault="00726A1C" w:rsidP="009806C1">
      <w:pPr>
        <w:spacing w:after="0" w:line="240" w:lineRule="auto"/>
      </w:pPr>
      <w:r>
        <w:continuationSeparator/>
      </w:r>
    </w:p>
  </w:footnote>
  <w:footnote w:id="1">
    <w:p w:rsidR="009806C1" w:rsidRPr="009806C1" w:rsidRDefault="009806C1">
      <w:pPr>
        <w:pStyle w:val="a4"/>
      </w:pPr>
      <w:r>
        <w:rPr>
          <w:rStyle w:val="a6"/>
        </w:rPr>
        <w:footnoteRef/>
      </w:r>
      <w:r>
        <w:t xml:space="preserve"> По курсу валют на 27.12.2008, по данным Национального банка КР </w:t>
      </w:r>
      <w:hyperlink r:id="rId1" w:history="1">
        <w:r>
          <w:rPr>
            <w:rStyle w:val="a3"/>
          </w:rPr>
          <w:t>http://www.nbkr.kg</w:t>
        </w:r>
      </w:hyperlink>
      <w:r>
        <w:t xml:space="preserve"> </w:t>
      </w:r>
    </w:p>
  </w:footnote>
  <w:footnote w:id="2">
    <w:p w:rsidR="009806C1" w:rsidRPr="009806C1" w:rsidRDefault="009806C1">
      <w:pPr>
        <w:pStyle w:val="a4"/>
      </w:pPr>
      <w:r>
        <w:rPr>
          <w:rStyle w:val="a6"/>
        </w:rPr>
        <w:footnoteRef/>
      </w:r>
      <w:r>
        <w:t xml:space="preserve"> По курсу валют на </w:t>
      </w:r>
      <w:r w:rsidRPr="009806C1">
        <w:t>31</w:t>
      </w:r>
      <w:r>
        <w:t>.</w:t>
      </w:r>
      <w:r w:rsidRPr="009806C1">
        <w:t>05</w:t>
      </w:r>
      <w:r>
        <w:t>.20</w:t>
      </w:r>
      <w:r w:rsidRPr="009806C1">
        <w:t>13</w:t>
      </w:r>
      <w:r>
        <w:t xml:space="preserve">, по данным Национального банка КР </w:t>
      </w:r>
      <w:hyperlink r:id="rId2" w:history="1">
        <w:r>
          <w:rPr>
            <w:rStyle w:val="a3"/>
          </w:rPr>
          <w:t>http://www.nbkr.kg</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016B8"/>
    <w:rsid w:val="00023D1B"/>
    <w:rsid w:val="00145B10"/>
    <w:rsid w:val="002016B8"/>
    <w:rsid w:val="004F5BC5"/>
    <w:rsid w:val="00726A1C"/>
    <w:rsid w:val="00885590"/>
    <w:rsid w:val="008D19E0"/>
    <w:rsid w:val="009806C1"/>
    <w:rsid w:val="009C70D0"/>
    <w:rsid w:val="00A96023"/>
    <w:rsid w:val="00CE2FB0"/>
    <w:rsid w:val="00CE7406"/>
    <w:rsid w:val="00D12A3D"/>
    <w:rsid w:val="00E62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70D0"/>
    <w:rPr>
      <w:color w:val="0000FF"/>
      <w:u w:val="single"/>
    </w:rPr>
  </w:style>
  <w:style w:type="character" w:customStyle="1" w:styleId="s1">
    <w:name w:val="s1"/>
    <w:basedOn w:val="a0"/>
    <w:rsid w:val="00CE7406"/>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basedOn w:val="a0"/>
    <w:rsid w:val="009806C1"/>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footnote text"/>
    <w:basedOn w:val="a"/>
    <w:link w:val="a5"/>
    <w:uiPriority w:val="99"/>
    <w:semiHidden/>
    <w:unhideWhenUsed/>
    <w:rsid w:val="009806C1"/>
    <w:pPr>
      <w:spacing w:after="0" w:line="240" w:lineRule="auto"/>
    </w:pPr>
    <w:rPr>
      <w:sz w:val="20"/>
      <w:szCs w:val="20"/>
    </w:rPr>
  </w:style>
  <w:style w:type="character" w:customStyle="1" w:styleId="a5">
    <w:name w:val="Текст сноски Знак"/>
    <w:basedOn w:val="a0"/>
    <w:link w:val="a4"/>
    <w:uiPriority w:val="99"/>
    <w:semiHidden/>
    <w:rsid w:val="009806C1"/>
    <w:rPr>
      <w:sz w:val="20"/>
      <w:szCs w:val="20"/>
    </w:rPr>
  </w:style>
  <w:style w:type="character" w:styleId="a6">
    <w:name w:val="footnote reference"/>
    <w:basedOn w:val="a0"/>
    <w:uiPriority w:val="99"/>
    <w:semiHidden/>
    <w:unhideWhenUsed/>
    <w:rsid w:val="009806C1"/>
    <w:rPr>
      <w:vertAlign w:val="superscript"/>
    </w:rPr>
  </w:style>
  <w:style w:type="character" w:customStyle="1" w:styleId="apple-converted-space">
    <w:name w:val="apple-converted-space"/>
    <w:basedOn w:val="a0"/>
    <w:rsid w:val="00A96023"/>
  </w:style>
</w:styles>
</file>

<file path=word/webSettings.xml><?xml version="1.0" encoding="utf-8"?>
<w:webSettings xmlns:r="http://schemas.openxmlformats.org/officeDocument/2006/relationships" xmlns:w="http://schemas.openxmlformats.org/wordprocessingml/2006/main">
  <w:divs>
    <w:div w:id="197309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ure.kg/index.php?option=com_content&amp;view=article&amp;id=561%3A2013-01-17-09-31-21&amp;catid=34%3A2009-01-28-16-47-09&amp;Itemid=69&amp;lang=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bkr.kg/" TargetMode="External"/><Relationship Id="rId1" Type="http://schemas.openxmlformats.org/officeDocument/2006/relationships/hyperlink" Target="http://www.nbkr.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7C84C-4E51-40FB-B315-B1931724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2</Pages>
  <Words>742</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Кириленко</dc:creator>
  <cp:lastModifiedBy>Анна Кириленко</cp:lastModifiedBy>
  <cp:revision>6</cp:revision>
  <dcterms:created xsi:type="dcterms:W3CDTF">2013-05-31T02:09:00Z</dcterms:created>
  <dcterms:modified xsi:type="dcterms:W3CDTF">2013-06-02T19:45:00Z</dcterms:modified>
</cp:coreProperties>
</file>