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E5" w:rsidRDefault="00441DE5" w:rsidP="00EF5136">
      <w:pPr>
        <w:spacing w:after="0" w:line="240" w:lineRule="auto"/>
        <w:jc w:val="center"/>
        <w:rPr>
          <w:rFonts w:ascii="Arial" w:hAnsi="Arial" w:cs="Arial"/>
          <w:b/>
          <w:bCs/>
          <w:color w:val="000000"/>
          <w:sz w:val="28"/>
          <w:szCs w:val="28"/>
          <w:lang w:eastAsia="en-PH"/>
        </w:rPr>
      </w:pPr>
      <w:bookmarkStart w:id="0" w:name="_GoBack"/>
      <w:bookmarkEnd w:id="0"/>
    </w:p>
    <w:p w:rsidR="00441DE5" w:rsidRDefault="00441DE5" w:rsidP="00F65858">
      <w:pPr>
        <w:spacing w:after="0" w:line="240" w:lineRule="auto"/>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OFFEROR’S LETTER </w:t>
      </w:r>
      <w:smartTag w:uri="urn:schemas-microsoft-com:office:smarttags" w:element="PersonName">
        <w:r>
          <w:rPr>
            <w:rFonts w:ascii="Arial" w:hAnsi="Arial" w:cs="Arial"/>
            <w:b/>
            <w:bCs/>
            <w:color w:val="000000"/>
            <w:sz w:val="28"/>
            <w:szCs w:val="28"/>
            <w:lang w:eastAsia="en-PH"/>
          </w:rPr>
          <w:t>TO</w:t>
        </w:r>
      </w:smartTag>
      <w:r>
        <w:rPr>
          <w:rFonts w:ascii="Arial" w:hAnsi="Arial" w:cs="Arial"/>
          <w:b/>
          <w:bCs/>
          <w:color w:val="000000"/>
          <w:sz w:val="28"/>
          <w:szCs w:val="28"/>
          <w:lang w:eastAsia="en-PH"/>
        </w:rPr>
        <w:t xml:space="preserve"> UNDP</w:t>
      </w:r>
    </w:p>
    <w:p w:rsidR="00441DE5" w:rsidRDefault="00441DE5" w:rsidP="00F65858">
      <w:pPr>
        <w:spacing w:after="0" w:line="240" w:lineRule="auto"/>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rsidR="00441DE5" w:rsidRDefault="00441DE5" w:rsidP="00F65858">
      <w:pPr>
        <w:spacing w:after="0" w:line="240" w:lineRule="auto"/>
        <w:jc w:val="center"/>
        <w:rPr>
          <w:rFonts w:ascii="Arial" w:hAnsi="Arial" w:cs="Arial"/>
          <w:b/>
          <w:bCs/>
          <w:color w:val="000000"/>
          <w:sz w:val="28"/>
          <w:szCs w:val="28"/>
          <w:lang w:eastAsia="en-PH"/>
        </w:rPr>
      </w:pPr>
      <w:r>
        <w:rPr>
          <w:rFonts w:ascii="Arial" w:hAnsi="Arial" w:cs="Arial"/>
          <w:b/>
          <w:bCs/>
          <w:color w:val="000000"/>
          <w:sz w:val="28"/>
          <w:szCs w:val="28"/>
          <w:lang w:eastAsia="en-PH"/>
        </w:rPr>
        <w:t>FOR THE INDIVIDUAL CONTRAC</w:t>
      </w:r>
      <w:smartTag w:uri="urn:schemas-microsoft-com:office:smarttags" w:element="PersonName">
        <w:r>
          <w:rPr>
            <w:rFonts w:ascii="Arial" w:hAnsi="Arial" w:cs="Arial"/>
            <w:b/>
            <w:bCs/>
            <w:color w:val="000000"/>
            <w:sz w:val="28"/>
            <w:szCs w:val="28"/>
            <w:lang w:eastAsia="en-PH"/>
          </w:rPr>
          <w:t>TO</w:t>
        </w:r>
      </w:smartTag>
      <w:r>
        <w:rPr>
          <w:rFonts w:ascii="Arial" w:hAnsi="Arial" w:cs="Arial"/>
          <w:b/>
          <w:bCs/>
          <w:color w:val="000000"/>
          <w:sz w:val="28"/>
          <w:szCs w:val="28"/>
          <w:lang w:eastAsia="en-PH"/>
        </w:rPr>
        <w:t xml:space="preserve">R (IC) ASSIGNMENT </w:t>
      </w:r>
    </w:p>
    <w:p w:rsidR="00441DE5" w:rsidRDefault="00441DE5" w:rsidP="00EF5136">
      <w:pPr>
        <w:spacing w:after="0" w:line="240" w:lineRule="auto"/>
        <w:rPr>
          <w:rFonts w:ascii="Arial" w:hAnsi="Arial" w:cs="Arial"/>
          <w:color w:val="000000"/>
          <w:lang w:eastAsia="en-PH"/>
        </w:rPr>
      </w:pPr>
    </w:p>
    <w:p w:rsidR="00441DE5" w:rsidRDefault="00441DE5" w:rsidP="00EF5136">
      <w:pPr>
        <w:spacing w:after="0" w:line="240" w:lineRule="auto"/>
        <w:rPr>
          <w:rFonts w:ascii="Arial" w:hAnsi="Arial" w:cs="Arial"/>
          <w:color w:val="000000"/>
          <w:lang w:eastAsia="en-PH"/>
        </w:rPr>
      </w:pPr>
    </w:p>
    <w:p w:rsidR="00441DE5" w:rsidRDefault="00441DE5" w:rsidP="00EF5136">
      <w:pPr>
        <w:spacing w:after="0" w:line="240" w:lineRule="auto"/>
        <w:rPr>
          <w:rFonts w:ascii="Arial" w:hAnsi="Arial" w:cs="Arial"/>
          <w:color w:val="000000"/>
          <w:lang w:eastAsia="en-PH"/>
        </w:rPr>
      </w:pPr>
    </w:p>
    <w:p w:rsidR="00441DE5" w:rsidRDefault="00441DE5" w:rsidP="00EF5136">
      <w:pPr>
        <w:spacing w:after="0" w:line="240" w:lineRule="auto"/>
        <w:rPr>
          <w:rFonts w:ascii="Arial" w:hAnsi="Arial" w:cs="Arial"/>
          <w:color w:val="000000"/>
          <w:lang w:eastAsia="en-PH"/>
        </w:rPr>
      </w:pPr>
    </w:p>
    <w:p w:rsidR="00441DE5" w:rsidRPr="00897BC1" w:rsidRDefault="00441DE5" w:rsidP="00EF5136">
      <w:pPr>
        <w:spacing w:after="0" w:line="240" w:lineRule="auto"/>
        <w:ind w:left="5040" w:firstLine="720"/>
        <w:rPr>
          <w:rFonts w:ascii="Arial" w:hAnsi="Arial" w:cs="Arial"/>
          <w:color w:val="000000"/>
          <w:sz w:val="20"/>
          <w:szCs w:val="20"/>
          <w:u w:val="single"/>
          <w:lang w:eastAsia="en-PH"/>
        </w:rPr>
      </w:pPr>
      <w:r w:rsidRPr="00897BC1">
        <w:rPr>
          <w:rFonts w:ascii="Arial" w:hAnsi="Arial" w:cs="Arial"/>
          <w:color w:val="000000"/>
          <w:sz w:val="20"/>
          <w:szCs w:val="20"/>
          <w:lang w:eastAsia="en-PH"/>
        </w:rPr>
        <w:t xml:space="preserve">Date  </w:t>
      </w:r>
      <w:r>
        <w:rPr>
          <w:rFonts w:ascii="Arial" w:hAnsi="Arial" w:cs="Arial"/>
          <w:color w:val="000000"/>
          <w:sz w:val="20"/>
          <w:szCs w:val="20"/>
          <w:u w:val="single"/>
          <w:lang w:eastAsia="en-PH"/>
        </w:rPr>
        <w:t>__________________</w:t>
      </w:r>
    </w:p>
    <w:p w:rsidR="00441DE5" w:rsidRPr="00897BC1" w:rsidRDefault="00441DE5" w:rsidP="00EF5136">
      <w:pPr>
        <w:spacing w:after="0" w:line="240" w:lineRule="auto"/>
        <w:rPr>
          <w:rFonts w:ascii="Arial" w:hAnsi="Arial" w:cs="Arial"/>
          <w:color w:val="000000"/>
          <w:sz w:val="20"/>
          <w:szCs w:val="20"/>
          <w:lang w:eastAsia="en-PH"/>
        </w:rPr>
      </w:pPr>
      <w:r w:rsidRPr="00897BC1">
        <w:rPr>
          <w:rFonts w:ascii="Arial" w:hAnsi="Arial" w:cs="Arial"/>
          <w:color w:val="000000"/>
          <w:sz w:val="20"/>
          <w:szCs w:val="20"/>
          <w:lang w:eastAsia="en-PH"/>
        </w:rPr>
        <w:t> </w:t>
      </w:r>
    </w:p>
    <w:p w:rsidR="00441DE5" w:rsidRPr="00897BC1" w:rsidRDefault="00441DE5" w:rsidP="00EF5136">
      <w:pPr>
        <w:spacing w:after="0" w:line="240" w:lineRule="auto"/>
        <w:rPr>
          <w:rFonts w:ascii="Arial" w:hAnsi="Arial" w:cs="Arial"/>
          <w:color w:val="000000"/>
          <w:sz w:val="20"/>
          <w:szCs w:val="20"/>
          <w:lang w:eastAsia="en-PH"/>
        </w:rPr>
      </w:pPr>
      <w:r w:rsidRPr="00897BC1">
        <w:rPr>
          <w:rFonts w:ascii="Arial" w:hAnsi="Arial" w:cs="Arial"/>
          <w:color w:val="000000"/>
          <w:sz w:val="20"/>
          <w:szCs w:val="20"/>
          <w:lang w:eastAsia="en-PH"/>
        </w:rPr>
        <w:t> </w:t>
      </w:r>
    </w:p>
    <w:p w:rsidR="00441DE5" w:rsidRPr="00897BC1" w:rsidRDefault="00441DE5" w:rsidP="00EF5136">
      <w:pPr>
        <w:spacing w:after="0" w:line="240" w:lineRule="auto"/>
        <w:rPr>
          <w:rFonts w:ascii="Arial" w:hAnsi="Arial" w:cs="Arial"/>
          <w:i/>
          <w:color w:val="FF0000"/>
          <w:sz w:val="20"/>
          <w:szCs w:val="20"/>
          <w:lang w:eastAsia="en-PH"/>
        </w:rPr>
      </w:pPr>
      <w:r>
        <w:rPr>
          <w:rFonts w:ascii="Arial" w:hAnsi="Arial" w:cs="Arial"/>
          <w:i/>
          <w:color w:val="FF0000"/>
          <w:sz w:val="20"/>
          <w:szCs w:val="20"/>
          <w:lang w:eastAsia="en-PH"/>
        </w:rPr>
        <w:t>Alexander Avanessov</w:t>
      </w:r>
    </w:p>
    <w:p w:rsidR="00441DE5" w:rsidRPr="00897BC1" w:rsidRDefault="00441DE5" w:rsidP="00EF5136">
      <w:pPr>
        <w:spacing w:after="0" w:line="240" w:lineRule="auto"/>
        <w:rPr>
          <w:rFonts w:ascii="Arial" w:hAnsi="Arial" w:cs="Arial"/>
          <w:i/>
          <w:color w:val="000000"/>
          <w:sz w:val="20"/>
          <w:szCs w:val="20"/>
          <w:lang w:eastAsia="en-PH"/>
        </w:rPr>
      </w:pPr>
      <w:r w:rsidRPr="00897BC1">
        <w:rPr>
          <w:rFonts w:ascii="Arial" w:hAnsi="Arial" w:cs="Arial"/>
          <w:color w:val="000000"/>
          <w:sz w:val="20"/>
          <w:szCs w:val="20"/>
          <w:lang w:eastAsia="en-PH"/>
        </w:rPr>
        <w:t>United Nations Development Programme</w:t>
      </w:r>
    </w:p>
    <w:p w:rsidR="00441DE5" w:rsidRPr="00897BC1" w:rsidRDefault="00441DE5" w:rsidP="00EF5136">
      <w:pPr>
        <w:spacing w:after="0" w:line="240" w:lineRule="auto"/>
        <w:rPr>
          <w:rFonts w:ascii="Arial" w:hAnsi="Arial" w:cs="Arial"/>
          <w:i/>
          <w:color w:val="FF0000"/>
          <w:sz w:val="20"/>
          <w:szCs w:val="20"/>
          <w:lang w:eastAsia="en-PH"/>
        </w:rPr>
      </w:pPr>
      <w:r>
        <w:rPr>
          <w:rFonts w:ascii="Arial" w:hAnsi="Arial" w:cs="Arial"/>
          <w:i/>
          <w:color w:val="FF0000"/>
          <w:sz w:val="20"/>
          <w:szCs w:val="20"/>
          <w:lang w:eastAsia="en-PH"/>
        </w:rPr>
        <w:t xml:space="preserve">160 Chui Prospect, </w:t>
      </w:r>
      <w:smartTag w:uri="urn:schemas-microsoft-com:office:smarttags" w:element="PersonName">
        <w:smartTag w:uri="urn:schemas-microsoft-com:office:smarttags" w:element="City">
          <w:smartTag w:uri="urn:schemas-microsoft-com:office:smarttags" w:element="place">
            <w:smartTag w:uri="urn:schemas-microsoft-com:office:smarttags" w:element="City">
              <w:r>
                <w:rPr>
                  <w:rFonts w:ascii="Arial" w:hAnsi="Arial" w:cs="Arial"/>
                  <w:i/>
                  <w:color w:val="FF0000"/>
                  <w:sz w:val="20"/>
                  <w:szCs w:val="20"/>
                  <w:lang w:eastAsia="en-PH"/>
                </w:rPr>
                <w:t>Bishkek</w:t>
              </w:r>
            </w:smartTag>
          </w:smartTag>
          <w:r>
            <w:rPr>
              <w:rFonts w:ascii="Arial" w:hAnsi="Arial" w:cs="Arial"/>
              <w:i/>
              <w:color w:val="FF0000"/>
              <w:sz w:val="20"/>
              <w:szCs w:val="20"/>
              <w:lang w:eastAsia="en-PH"/>
            </w:rPr>
            <w:t xml:space="preserve">, </w:t>
          </w:r>
          <w:smartTag w:uri="urn:schemas-microsoft-com:office:smarttags" w:element="PersonName">
            <w:smartTag w:uri="urn:schemas-microsoft-com:office:smarttags" w:element="country-region">
              <w:r>
                <w:rPr>
                  <w:rFonts w:ascii="Arial" w:hAnsi="Arial" w:cs="Arial"/>
                  <w:i/>
                  <w:color w:val="FF0000"/>
                  <w:sz w:val="20"/>
                  <w:szCs w:val="20"/>
                  <w:lang w:eastAsia="en-PH"/>
                </w:rPr>
                <w:t>Kyrgyzstan</w:t>
              </w:r>
            </w:smartTag>
          </w:smartTag>
        </w:smartTag>
      </w:smartTag>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r w:rsidRPr="00897BC1">
        <w:rPr>
          <w:rFonts w:ascii="Arial" w:hAnsi="Arial" w:cs="Arial"/>
          <w:color w:val="000000"/>
          <w:sz w:val="20"/>
          <w:szCs w:val="20"/>
          <w:lang w:eastAsia="en-PH"/>
        </w:rPr>
        <w:t>Dear Sir:</w:t>
      </w: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r w:rsidRPr="00897BC1">
        <w:rPr>
          <w:rFonts w:ascii="Arial" w:hAnsi="Arial" w:cs="Arial"/>
          <w:color w:val="000000"/>
          <w:sz w:val="20"/>
          <w:szCs w:val="20"/>
          <w:lang w:eastAsia="en-PH"/>
        </w:rPr>
        <w:t>I hereby declare that :</w:t>
      </w:r>
    </w:p>
    <w:p w:rsidR="00441DE5" w:rsidRPr="00897BC1" w:rsidRDefault="00441DE5" w:rsidP="00EF5136">
      <w:pPr>
        <w:spacing w:after="0" w:line="240" w:lineRule="auto"/>
        <w:jc w:val="both"/>
        <w:rPr>
          <w:rFonts w:ascii="Arial" w:hAnsi="Arial" w:cs="Arial"/>
          <w:color w:val="000000"/>
          <w:sz w:val="20"/>
          <w:szCs w:val="20"/>
          <w:lang w:eastAsia="en-PH"/>
        </w:rPr>
      </w:pPr>
    </w:p>
    <w:p w:rsidR="00441DE5" w:rsidRPr="00897BC1" w:rsidRDefault="00441DE5" w:rsidP="00EF5136">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 have read, understood and hereby accept the Terms of Reference describing the duties and responsibilities of</w:t>
      </w:r>
      <w:r>
        <w:rPr>
          <w:rFonts w:ascii="Arial" w:hAnsi="Arial" w:cs="Arial"/>
          <w:color w:val="000000"/>
          <w:sz w:val="20"/>
          <w:szCs w:val="20"/>
          <w:lang w:eastAsia="en-PH"/>
        </w:rPr>
        <w:t xml:space="preserve"> GEF SGP Programme management facilitator</w:t>
      </w:r>
      <w:r w:rsidRPr="00897BC1">
        <w:rPr>
          <w:rFonts w:ascii="Arial" w:hAnsi="Arial" w:cs="Arial"/>
          <w:color w:val="000000"/>
          <w:sz w:val="20"/>
          <w:szCs w:val="20"/>
          <w:lang w:eastAsia="en-PH"/>
        </w:rPr>
        <w:t>;</w:t>
      </w:r>
    </w:p>
    <w:p w:rsidR="00441DE5" w:rsidRPr="00897BC1" w:rsidRDefault="00441DE5" w:rsidP="003D2A1D">
      <w:pPr>
        <w:pStyle w:val="ListParagraph"/>
        <w:spacing w:after="0" w:line="240" w:lineRule="auto"/>
        <w:ind w:left="360"/>
        <w:jc w:val="both"/>
        <w:rPr>
          <w:rFonts w:ascii="Arial" w:hAnsi="Arial" w:cs="Arial"/>
          <w:color w:val="000000"/>
          <w:sz w:val="20"/>
          <w:szCs w:val="20"/>
          <w:lang w:eastAsia="en-PH"/>
        </w:rPr>
      </w:pPr>
    </w:p>
    <w:p w:rsidR="00441DE5" w:rsidRPr="00897BC1" w:rsidRDefault="00441DE5" w:rsidP="00EF5136">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 have also read, understood and hereby accept UNDP’s General Conditions of Contract for the Services of the Individual Contractors;</w:t>
      </w:r>
    </w:p>
    <w:p w:rsidR="00441DE5" w:rsidRPr="00897BC1" w:rsidRDefault="00441DE5" w:rsidP="00FE6621">
      <w:pPr>
        <w:pStyle w:val="ListParagraph"/>
        <w:spacing w:after="0" w:line="240" w:lineRule="auto"/>
        <w:ind w:left="360"/>
        <w:jc w:val="both"/>
        <w:rPr>
          <w:rFonts w:ascii="Arial" w:hAnsi="Arial" w:cs="Arial"/>
          <w:color w:val="000000"/>
          <w:sz w:val="20"/>
          <w:szCs w:val="20"/>
          <w:lang w:eastAsia="en-PH"/>
        </w:rPr>
      </w:pPr>
    </w:p>
    <w:p w:rsidR="00441DE5" w:rsidRPr="00897BC1" w:rsidRDefault="00441DE5" w:rsidP="00A82042">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w:t>
      </w:r>
      <w:r>
        <w:rPr>
          <w:rFonts w:ascii="Arial" w:hAnsi="Arial" w:cs="Arial"/>
          <w:color w:val="000000"/>
          <w:sz w:val="20"/>
          <w:szCs w:val="20"/>
          <w:lang w:eastAsia="en-PH"/>
        </w:rPr>
        <w:t xml:space="preserve">hereby </w:t>
      </w:r>
      <w:r w:rsidRPr="00897BC1">
        <w:rPr>
          <w:rFonts w:ascii="Arial" w:hAnsi="Arial" w:cs="Arial"/>
          <w:color w:val="000000"/>
          <w:sz w:val="20"/>
          <w:szCs w:val="20"/>
          <w:lang w:eastAsia="en-PH"/>
        </w:rPr>
        <w:t xml:space="preserve">propose my services and I confirm my interest in performing the  assignment through the submission of my </w:t>
      </w: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Personal History Form (P11) which I have duly signed and attached hereto as Annex 1;</w:t>
      </w:r>
    </w:p>
    <w:p w:rsidR="00441DE5" w:rsidRPr="00897BC1" w:rsidRDefault="00441DE5" w:rsidP="00A82042">
      <w:pPr>
        <w:pStyle w:val="ListParagraph"/>
        <w:spacing w:after="0" w:line="240" w:lineRule="auto"/>
        <w:ind w:left="360"/>
        <w:jc w:val="both"/>
        <w:rPr>
          <w:rFonts w:ascii="Arial" w:hAnsi="Arial" w:cs="Arial"/>
          <w:color w:val="000000"/>
          <w:sz w:val="20"/>
          <w:szCs w:val="20"/>
          <w:lang w:eastAsia="en-PH"/>
        </w:rPr>
      </w:pPr>
    </w:p>
    <w:p w:rsidR="00441DE5" w:rsidRDefault="00441DE5" w:rsidP="00D91D75">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In compliance with the requirements of the Terms of Reference, I hereby confirm that I am available for the entire duration of the assignment;</w:t>
      </w:r>
    </w:p>
    <w:p w:rsidR="00441DE5" w:rsidRDefault="00441DE5" w:rsidP="00D91D75">
      <w:pPr>
        <w:pStyle w:val="ListParagraph"/>
        <w:spacing w:after="0" w:line="240" w:lineRule="auto"/>
        <w:ind w:left="0"/>
        <w:jc w:val="both"/>
        <w:rPr>
          <w:rFonts w:ascii="Arial" w:hAnsi="Arial" w:cs="Arial"/>
          <w:color w:val="000000"/>
          <w:sz w:val="20"/>
          <w:szCs w:val="20"/>
          <w:lang w:eastAsia="en-PH"/>
        </w:rPr>
      </w:pPr>
    </w:p>
    <w:p w:rsidR="00441DE5" w:rsidRDefault="00441DE5" w:rsidP="00D91D75">
      <w:pPr>
        <w:pStyle w:val="ListParagraph"/>
        <w:numPr>
          <w:ilvl w:val="0"/>
          <w:numId w:val="1"/>
        </w:numPr>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hereby propose to complete the services </w:t>
      </w:r>
      <w:r>
        <w:rPr>
          <w:rFonts w:ascii="Arial" w:hAnsi="Arial" w:cs="Arial"/>
          <w:color w:val="000000"/>
          <w:sz w:val="20"/>
          <w:szCs w:val="20"/>
          <w:lang w:eastAsia="en-PH"/>
        </w:rPr>
        <w:t xml:space="preserve">based on the following payment rate : </w:t>
      </w:r>
    </w:p>
    <w:p w:rsidR="00441DE5" w:rsidRDefault="00441DE5" w:rsidP="00D91D75">
      <w:pPr>
        <w:pStyle w:val="ListParagraph"/>
        <w:spacing w:after="0" w:line="240" w:lineRule="auto"/>
        <w:ind w:left="0"/>
        <w:jc w:val="both"/>
        <w:rPr>
          <w:rFonts w:ascii="Arial" w:hAnsi="Arial" w:cs="Arial"/>
          <w:color w:val="000000"/>
          <w:sz w:val="20"/>
          <w:szCs w:val="20"/>
          <w:lang w:eastAsia="en-PH"/>
        </w:rPr>
      </w:pPr>
    </w:p>
    <w:p w:rsidR="00441DE5" w:rsidRPr="000C0177" w:rsidRDefault="00441DE5" w:rsidP="00D91D75">
      <w:pPr>
        <w:pStyle w:val="ListParagraph"/>
        <w:spacing w:after="0" w:line="240" w:lineRule="auto"/>
        <w:ind w:left="0"/>
        <w:jc w:val="both"/>
        <w:rPr>
          <w:rFonts w:ascii="Arial" w:hAnsi="Arial" w:cs="Arial"/>
          <w:color w:val="000000"/>
          <w:sz w:val="20"/>
          <w:szCs w:val="20"/>
          <w:lang w:eastAsia="en-PH"/>
        </w:rPr>
      </w:pPr>
    </w:p>
    <w:p w:rsidR="00441DE5" w:rsidRPr="00897BC1" w:rsidRDefault="00441DE5" w:rsidP="000C0177">
      <w:pPr>
        <w:pStyle w:val="ListParagraph"/>
        <w:numPr>
          <w:ilvl w:val="0"/>
          <w:numId w:val="11"/>
        </w:numPr>
        <w:tabs>
          <w:tab w:val="left" w:pos="1890"/>
        </w:tabs>
        <w:ind w:left="1080" w:hanging="630"/>
        <w:rPr>
          <w:rFonts w:ascii="Arial"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hAnsi="Arial" w:cs="Arial"/>
          <w:i/>
          <w:color w:val="FF0000"/>
          <w:sz w:val="20"/>
          <w:szCs w:val="20"/>
          <w:lang w:eastAsia="en-PH"/>
        </w:rPr>
        <w:t>state amount in words and in numbers</w:t>
      </w:r>
      <w:r>
        <w:rPr>
          <w:rFonts w:ascii="Arial" w:hAnsi="Arial" w:cs="Arial"/>
          <w:i/>
          <w:color w:val="FF0000"/>
          <w:sz w:val="20"/>
          <w:szCs w:val="20"/>
          <w:lang w:eastAsia="en-PH"/>
        </w:rPr>
        <w:t xml:space="preserve"> in Kyrgyz soms]</w:t>
      </w:r>
      <w:r w:rsidRPr="00897BC1">
        <w:rPr>
          <w:rFonts w:ascii="Arial" w:hAnsi="Arial" w:cs="Arial"/>
          <w:color w:val="000000"/>
          <w:sz w:val="20"/>
          <w:szCs w:val="20"/>
          <w:lang w:eastAsia="en-PH"/>
        </w:rPr>
        <w:t>, payable in the manner described in the Terms of Reference.</w:t>
      </w:r>
    </w:p>
    <w:p w:rsidR="00441DE5" w:rsidRPr="00897BC1" w:rsidRDefault="00441DE5" w:rsidP="00182FE6">
      <w:pPr>
        <w:pStyle w:val="ListParagraph"/>
        <w:tabs>
          <w:tab w:val="left" w:pos="9270"/>
        </w:tabs>
        <w:spacing w:after="0" w:line="240" w:lineRule="auto"/>
        <w:ind w:left="360"/>
        <w:jc w:val="both"/>
        <w:rPr>
          <w:rFonts w:ascii="Arial" w:hAnsi="Arial" w:cs="Arial"/>
          <w:color w:val="000000"/>
          <w:sz w:val="20"/>
          <w:szCs w:val="20"/>
          <w:lang w:eastAsia="en-PH"/>
        </w:rPr>
      </w:pPr>
    </w:p>
    <w:p w:rsidR="00441DE5" w:rsidRPr="00897BC1" w:rsidRDefault="00441DE5" w:rsidP="00EF5136">
      <w:pPr>
        <w:pStyle w:val="ListParagraph"/>
        <w:numPr>
          <w:ilvl w:val="0"/>
          <w:numId w:val="1"/>
        </w:numPr>
        <w:tabs>
          <w:tab w:val="left" w:pos="9270"/>
        </w:tabs>
        <w:spacing w:after="0" w:line="240" w:lineRule="auto"/>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For your evaluation, the breakdown of the abovementioned</w:t>
      </w:r>
      <w:r>
        <w:rPr>
          <w:rFonts w:ascii="Arial" w:hAnsi="Arial" w:cs="Arial"/>
          <w:color w:val="000000"/>
          <w:sz w:val="20"/>
          <w:szCs w:val="20"/>
          <w:lang w:eastAsia="en-PH"/>
        </w:rPr>
        <w:t xml:space="preserve"> all-inclusive </w:t>
      </w:r>
      <w:r w:rsidRPr="00897BC1">
        <w:rPr>
          <w:rFonts w:ascii="Arial" w:hAnsi="Arial" w:cs="Arial"/>
          <w:color w:val="000000"/>
          <w:sz w:val="20"/>
          <w:szCs w:val="20"/>
          <w:lang w:eastAsia="en-PH"/>
        </w:rPr>
        <w:t>amount is attached hereto</w:t>
      </w:r>
      <w:r>
        <w:rPr>
          <w:rFonts w:ascii="Arial" w:hAnsi="Arial" w:cs="Arial"/>
          <w:color w:val="000000"/>
          <w:sz w:val="20"/>
          <w:szCs w:val="20"/>
          <w:lang w:eastAsia="en-PH"/>
        </w:rPr>
        <w:t xml:space="preserve"> as Annex 2</w:t>
      </w:r>
      <w:r w:rsidRPr="00897BC1">
        <w:rPr>
          <w:rFonts w:ascii="Arial" w:hAnsi="Arial" w:cs="Arial"/>
          <w:color w:val="000000"/>
          <w:sz w:val="20"/>
          <w:szCs w:val="20"/>
          <w:lang w:eastAsia="en-PH"/>
        </w:rPr>
        <w:t>;</w:t>
      </w: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pStyle w:val="ListParagraph"/>
        <w:numPr>
          <w:ilvl w:val="0"/>
          <w:numId w:val="1"/>
        </w:numPr>
        <w:tabs>
          <w:tab w:val="left" w:pos="9270"/>
        </w:tabs>
        <w:spacing w:after="0" w:line="240" w:lineRule="auto"/>
        <w:ind w:left="360"/>
        <w:jc w:val="both"/>
        <w:rPr>
          <w:sz w:val="20"/>
          <w:szCs w:val="20"/>
        </w:rPr>
      </w:pPr>
      <w:r w:rsidRPr="00897BC1">
        <w:rPr>
          <w:rFonts w:ascii="Arial" w:hAnsi="Arial" w:cs="Arial"/>
          <w:color w:val="000000"/>
          <w:sz w:val="20"/>
          <w:szCs w:val="20"/>
          <w:lang w:eastAsia="en-PH"/>
        </w:rPr>
        <w:t>I recognize that the payment of the above</w:t>
      </w:r>
      <w:r>
        <w:rPr>
          <w:rFonts w:ascii="Arial" w:hAnsi="Arial" w:cs="Arial"/>
          <w:color w:val="000000"/>
          <w:sz w:val="20"/>
          <w:szCs w:val="20"/>
          <w:lang w:eastAsia="en-PH"/>
        </w:rPr>
        <w:t xml:space="preserve"> </w:t>
      </w:r>
      <w:r w:rsidRPr="00897BC1">
        <w:rPr>
          <w:rFonts w:ascii="Arial" w:hAnsi="Arial" w:cs="Arial"/>
          <w:color w:val="000000"/>
          <w:sz w:val="20"/>
          <w:szCs w:val="20"/>
          <w:lang w:eastAsia="en-PH"/>
        </w:rPr>
        <w:t xml:space="preserve">mentioned amounts due to me shall be based on my delivery of outputs within the timeframe specified in the </w:t>
      </w:r>
      <w:smartTag w:uri="urn:schemas-microsoft-com:office:smarttags" w:element="PersonName">
        <w:r w:rsidRPr="00897BC1">
          <w:rPr>
            <w:rFonts w:ascii="Arial" w:hAnsi="Arial" w:cs="Arial"/>
            <w:color w:val="000000"/>
            <w:sz w:val="20"/>
            <w:szCs w:val="20"/>
            <w:lang w:eastAsia="en-PH"/>
          </w:rPr>
          <w:t>TO</w:t>
        </w:r>
      </w:smartTag>
      <w:r w:rsidRPr="00897BC1">
        <w:rPr>
          <w:rFonts w:ascii="Arial" w:hAnsi="Arial" w:cs="Arial"/>
          <w:color w:val="000000"/>
          <w:sz w:val="20"/>
          <w:szCs w:val="20"/>
          <w:lang w:eastAsia="en-PH"/>
        </w:rPr>
        <w:t>R, which shall be subject to UNDP's review, acceptance and payment certification procedures;</w:t>
      </w:r>
    </w:p>
    <w:p w:rsidR="00441DE5" w:rsidRPr="00897BC1" w:rsidRDefault="00441DE5" w:rsidP="004C456E">
      <w:pPr>
        <w:pStyle w:val="ListParagraph"/>
        <w:rPr>
          <w:rFonts w:ascii="Arial" w:hAnsi="Arial" w:cs="Arial"/>
          <w:color w:val="000000"/>
          <w:sz w:val="20"/>
          <w:szCs w:val="20"/>
          <w:lang w:eastAsia="en-PH"/>
        </w:rPr>
      </w:pPr>
    </w:p>
    <w:p w:rsidR="00441DE5" w:rsidRPr="000C0177" w:rsidRDefault="00441DE5"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hAnsi="Arial" w:cs="Arial"/>
          <w:color w:val="000000"/>
          <w:sz w:val="20"/>
          <w:szCs w:val="20"/>
          <w:lang w:eastAsia="en-PH"/>
        </w:rPr>
        <w:t xml:space="preserve">This offer shall remain valid for a total period of </w:t>
      </w:r>
      <w:r>
        <w:rPr>
          <w:rFonts w:ascii="Arial" w:hAnsi="Arial" w:cs="Arial"/>
          <w:color w:val="000000"/>
          <w:sz w:val="20"/>
          <w:szCs w:val="20"/>
          <w:lang w:eastAsia="en-PH"/>
        </w:rPr>
        <w:t>90</w:t>
      </w:r>
      <w:r w:rsidRPr="000C0177">
        <w:rPr>
          <w:rFonts w:ascii="Arial" w:hAnsi="Arial" w:cs="Arial"/>
          <w:color w:val="000000"/>
          <w:sz w:val="20"/>
          <w:szCs w:val="20"/>
          <w:lang w:eastAsia="en-PH"/>
        </w:rPr>
        <w:t xml:space="preserve"> days after the submission deadline; </w:t>
      </w:r>
    </w:p>
    <w:p w:rsidR="00441DE5" w:rsidRPr="000C0177" w:rsidRDefault="00441DE5" w:rsidP="000C0177">
      <w:pPr>
        <w:tabs>
          <w:tab w:val="left" w:pos="9270"/>
        </w:tabs>
        <w:spacing w:after="0" w:line="240" w:lineRule="auto"/>
        <w:jc w:val="both"/>
        <w:rPr>
          <w:rFonts w:ascii="Arial" w:hAnsi="Arial" w:cs="Arial"/>
          <w:sz w:val="20"/>
          <w:szCs w:val="20"/>
        </w:rPr>
      </w:pPr>
    </w:p>
    <w:p w:rsidR="00441DE5" w:rsidRDefault="00441DE5" w:rsidP="00D91D75">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spouse/partner, brother or sister) currently employed with any UN agency or office</w:t>
      </w:r>
      <w:r w:rsidRPr="00F030C5">
        <w:rPr>
          <w:rFonts w:ascii="Arial" w:hAnsi="Arial" w:cs="Arial"/>
          <w:i/>
          <w:color w:val="FF0000"/>
          <w:sz w:val="20"/>
          <w:szCs w:val="20"/>
        </w:rPr>
        <w:t>;</w:t>
      </w:r>
    </w:p>
    <w:p w:rsidR="00441DE5" w:rsidRDefault="00441DE5" w:rsidP="00D91D75">
      <w:pPr>
        <w:pStyle w:val="ListParagraph"/>
        <w:tabs>
          <w:tab w:val="left" w:pos="9270"/>
        </w:tabs>
        <w:spacing w:after="0" w:line="240" w:lineRule="auto"/>
        <w:ind w:left="0"/>
        <w:jc w:val="both"/>
        <w:rPr>
          <w:rFonts w:ascii="Arial" w:hAnsi="Arial" w:cs="Arial"/>
          <w:sz w:val="20"/>
          <w:szCs w:val="20"/>
        </w:rPr>
      </w:pPr>
    </w:p>
    <w:p w:rsidR="00441DE5" w:rsidRPr="00897BC1" w:rsidRDefault="00441DE5" w:rsidP="00D91D7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If I am selected for this assignment, I shall</w:t>
      </w:r>
      <w:r w:rsidRPr="00897BC1">
        <w:rPr>
          <w:rFonts w:ascii="Arial" w:hAnsi="Arial" w:cs="Arial"/>
          <w:i/>
          <w:color w:val="FF0000"/>
          <w:sz w:val="20"/>
          <w:szCs w:val="20"/>
        </w:rPr>
        <w:t>:</w:t>
      </w:r>
    </w:p>
    <w:p w:rsidR="00441DE5" w:rsidRPr="00897BC1" w:rsidRDefault="00441DE5" w:rsidP="00BB7871">
      <w:pPr>
        <w:pStyle w:val="ListParagraph"/>
        <w:ind w:left="1080" w:hanging="630"/>
        <w:rPr>
          <w:rFonts w:ascii="Arial" w:hAnsi="Arial" w:cs="Arial"/>
          <w:sz w:val="20"/>
          <w:szCs w:val="20"/>
        </w:rPr>
      </w:pPr>
    </w:p>
    <w:p w:rsidR="00441DE5" w:rsidRPr="00897BC1" w:rsidRDefault="00441DE5"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441DE5" w:rsidRPr="00897BC1" w:rsidRDefault="00441DE5"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Pr>
          <w:rFonts w:ascii="Arial" w:hAnsi="Arial" w:cs="Arial"/>
          <w:sz w:val="20"/>
          <w:szCs w:val="20"/>
        </w:rPr>
        <w:t xml:space="preserve"> </w:t>
      </w:r>
      <w:r w:rsidRPr="00897BC1">
        <w:rPr>
          <w:rFonts w:ascii="Arial" w:hAnsi="Arial" w:cs="Arial"/>
          <w:sz w:val="20"/>
          <w:szCs w:val="20"/>
        </w:rPr>
        <w:t>to sign with UNDP a Reimbursable Loan Agreement (RLA), for and on my behalf.</w:t>
      </w:r>
      <w:r>
        <w:rPr>
          <w:rFonts w:ascii="Arial" w:hAnsi="Arial" w:cs="Arial"/>
          <w:sz w:val="20"/>
          <w:szCs w:val="20"/>
        </w:rPr>
        <w:t xml:space="preserve"> </w:t>
      </w:r>
      <w:r w:rsidRPr="00897BC1">
        <w:rPr>
          <w:rFonts w:ascii="Arial" w:hAnsi="Arial" w:cs="Arial"/>
          <w:sz w:val="20"/>
          <w:szCs w:val="20"/>
        </w:rPr>
        <w:t>The contact person and details of my employer for this purpose are as follows:</w:t>
      </w:r>
    </w:p>
    <w:p w:rsidR="00441DE5" w:rsidRPr="00897BC1" w:rsidRDefault="00441DE5"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41DE5" w:rsidRPr="00897BC1" w:rsidRDefault="00441DE5"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I hereby confirm that:</w:t>
      </w:r>
    </w:p>
    <w:p w:rsidR="00441DE5" w:rsidRPr="00897BC1" w:rsidRDefault="00441DE5" w:rsidP="00D4346E">
      <w:pPr>
        <w:pStyle w:val="ListParagraph"/>
        <w:tabs>
          <w:tab w:val="left" w:pos="9270"/>
        </w:tabs>
        <w:spacing w:after="0" w:line="240" w:lineRule="auto"/>
        <w:ind w:left="360"/>
        <w:jc w:val="both"/>
        <w:rPr>
          <w:rFonts w:ascii="Arial" w:hAnsi="Arial" w:cs="Arial"/>
          <w:sz w:val="20"/>
          <w:szCs w:val="20"/>
        </w:rPr>
      </w:pPr>
    </w:p>
    <w:p w:rsidR="00441DE5" w:rsidRPr="00897BC1" w:rsidRDefault="00441DE5"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41DE5" w:rsidRDefault="00441DE5"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rsidR="00441DE5" w:rsidRPr="00897BC1" w:rsidRDefault="00441DE5" w:rsidP="00D4346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92"/>
        <w:gridCol w:w="1956"/>
        <w:gridCol w:w="1426"/>
        <w:gridCol w:w="1439"/>
      </w:tblGrid>
      <w:tr w:rsidR="00441DE5" w:rsidRPr="00D56369" w:rsidTr="00D56369">
        <w:tc>
          <w:tcPr>
            <w:tcW w:w="1985"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Assignment</w:t>
            </w:r>
          </w:p>
        </w:tc>
        <w:tc>
          <w:tcPr>
            <w:tcW w:w="1492"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Contract Type</w:t>
            </w:r>
          </w:p>
        </w:tc>
        <w:tc>
          <w:tcPr>
            <w:tcW w:w="1956" w:type="dxa"/>
          </w:tcPr>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UNDP Business Unit / Name of Institution/Company</w:t>
            </w:r>
          </w:p>
        </w:tc>
        <w:tc>
          <w:tcPr>
            <w:tcW w:w="1426"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Contract Duration</w:t>
            </w:r>
          </w:p>
        </w:tc>
        <w:tc>
          <w:tcPr>
            <w:tcW w:w="1439"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Contract Amount</w:t>
            </w:r>
          </w:p>
        </w:tc>
      </w:tr>
      <w:tr w:rsidR="00441DE5" w:rsidRPr="00D56369" w:rsidTr="00D56369">
        <w:tc>
          <w:tcPr>
            <w:tcW w:w="1985" w:type="dxa"/>
          </w:tcPr>
          <w:p w:rsidR="00441DE5" w:rsidRPr="00D56369" w:rsidRDefault="00441DE5" w:rsidP="00D56369">
            <w:pPr>
              <w:tabs>
                <w:tab w:val="left" w:pos="1890"/>
              </w:tabs>
              <w:spacing w:after="0" w:line="240" w:lineRule="auto"/>
              <w:rPr>
                <w:rFonts w:ascii="Arial" w:hAnsi="Arial" w:cs="Arial"/>
                <w:sz w:val="20"/>
                <w:szCs w:val="20"/>
              </w:rPr>
            </w:pPr>
          </w:p>
        </w:tc>
        <w:tc>
          <w:tcPr>
            <w:tcW w:w="1492" w:type="dxa"/>
          </w:tcPr>
          <w:p w:rsidR="00441DE5" w:rsidRPr="00D56369" w:rsidRDefault="00441DE5" w:rsidP="00D56369">
            <w:pPr>
              <w:tabs>
                <w:tab w:val="left" w:pos="1890"/>
              </w:tabs>
              <w:spacing w:after="0" w:line="240" w:lineRule="auto"/>
              <w:rPr>
                <w:rFonts w:ascii="Arial" w:hAnsi="Arial" w:cs="Arial"/>
                <w:sz w:val="20"/>
                <w:szCs w:val="20"/>
              </w:rPr>
            </w:pPr>
          </w:p>
        </w:tc>
        <w:tc>
          <w:tcPr>
            <w:tcW w:w="1956" w:type="dxa"/>
          </w:tcPr>
          <w:p w:rsidR="00441DE5" w:rsidRPr="00D56369" w:rsidRDefault="00441DE5" w:rsidP="00D56369">
            <w:pPr>
              <w:tabs>
                <w:tab w:val="left" w:pos="1890"/>
              </w:tabs>
              <w:spacing w:after="0" w:line="240" w:lineRule="auto"/>
              <w:rPr>
                <w:rFonts w:ascii="Arial" w:hAnsi="Arial" w:cs="Arial"/>
                <w:sz w:val="20"/>
                <w:szCs w:val="20"/>
              </w:rPr>
            </w:pPr>
          </w:p>
        </w:tc>
        <w:tc>
          <w:tcPr>
            <w:tcW w:w="1426" w:type="dxa"/>
          </w:tcPr>
          <w:p w:rsidR="00441DE5" w:rsidRPr="00D56369" w:rsidRDefault="00441DE5" w:rsidP="00D56369">
            <w:pPr>
              <w:tabs>
                <w:tab w:val="left" w:pos="1890"/>
              </w:tabs>
              <w:spacing w:after="0" w:line="240" w:lineRule="auto"/>
              <w:rPr>
                <w:rFonts w:ascii="Arial" w:hAnsi="Arial" w:cs="Arial"/>
                <w:sz w:val="20"/>
                <w:szCs w:val="20"/>
              </w:rPr>
            </w:pPr>
          </w:p>
        </w:tc>
        <w:tc>
          <w:tcPr>
            <w:tcW w:w="1439"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1985" w:type="dxa"/>
          </w:tcPr>
          <w:p w:rsidR="00441DE5" w:rsidRPr="00D56369" w:rsidRDefault="00441DE5" w:rsidP="00D56369">
            <w:pPr>
              <w:tabs>
                <w:tab w:val="left" w:pos="1890"/>
              </w:tabs>
              <w:spacing w:after="0" w:line="240" w:lineRule="auto"/>
              <w:rPr>
                <w:rFonts w:ascii="Arial" w:hAnsi="Arial" w:cs="Arial"/>
                <w:sz w:val="20"/>
                <w:szCs w:val="20"/>
              </w:rPr>
            </w:pPr>
          </w:p>
        </w:tc>
        <w:tc>
          <w:tcPr>
            <w:tcW w:w="1492" w:type="dxa"/>
          </w:tcPr>
          <w:p w:rsidR="00441DE5" w:rsidRPr="00D56369" w:rsidRDefault="00441DE5" w:rsidP="00D56369">
            <w:pPr>
              <w:tabs>
                <w:tab w:val="left" w:pos="1890"/>
              </w:tabs>
              <w:spacing w:after="0" w:line="240" w:lineRule="auto"/>
              <w:rPr>
                <w:rFonts w:ascii="Arial" w:hAnsi="Arial" w:cs="Arial"/>
                <w:sz w:val="20"/>
                <w:szCs w:val="20"/>
              </w:rPr>
            </w:pPr>
          </w:p>
        </w:tc>
        <w:tc>
          <w:tcPr>
            <w:tcW w:w="1956" w:type="dxa"/>
          </w:tcPr>
          <w:p w:rsidR="00441DE5" w:rsidRPr="00D56369" w:rsidRDefault="00441DE5" w:rsidP="00D56369">
            <w:pPr>
              <w:tabs>
                <w:tab w:val="left" w:pos="1890"/>
              </w:tabs>
              <w:spacing w:after="0" w:line="240" w:lineRule="auto"/>
              <w:rPr>
                <w:rFonts w:ascii="Arial" w:hAnsi="Arial" w:cs="Arial"/>
                <w:sz w:val="20"/>
                <w:szCs w:val="20"/>
              </w:rPr>
            </w:pPr>
          </w:p>
        </w:tc>
        <w:tc>
          <w:tcPr>
            <w:tcW w:w="1426" w:type="dxa"/>
          </w:tcPr>
          <w:p w:rsidR="00441DE5" w:rsidRPr="00D56369" w:rsidRDefault="00441DE5" w:rsidP="00D56369">
            <w:pPr>
              <w:tabs>
                <w:tab w:val="left" w:pos="1890"/>
              </w:tabs>
              <w:spacing w:after="0" w:line="240" w:lineRule="auto"/>
              <w:rPr>
                <w:rFonts w:ascii="Arial" w:hAnsi="Arial" w:cs="Arial"/>
                <w:sz w:val="20"/>
                <w:szCs w:val="20"/>
              </w:rPr>
            </w:pPr>
          </w:p>
        </w:tc>
        <w:tc>
          <w:tcPr>
            <w:tcW w:w="1439"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1985" w:type="dxa"/>
          </w:tcPr>
          <w:p w:rsidR="00441DE5" w:rsidRPr="00D56369" w:rsidRDefault="00441DE5" w:rsidP="00D56369">
            <w:pPr>
              <w:tabs>
                <w:tab w:val="left" w:pos="1890"/>
              </w:tabs>
              <w:spacing w:after="0" w:line="240" w:lineRule="auto"/>
              <w:rPr>
                <w:rFonts w:ascii="Arial" w:hAnsi="Arial" w:cs="Arial"/>
                <w:sz w:val="20"/>
                <w:szCs w:val="20"/>
              </w:rPr>
            </w:pPr>
          </w:p>
        </w:tc>
        <w:tc>
          <w:tcPr>
            <w:tcW w:w="1492" w:type="dxa"/>
          </w:tcPr>
          <w:p w:rsidR="00441DE5" w:rsidRPr="00D56369" w:rsidRDefault="00441DE5" w:rsidP="00D56369">
            <w:pPr>
              <w:tabs>
                <w:tab w:val="left" w:pos="1890"/>
              </w:tabs>
              <w:spacing w:after="0" w:line="240" w:lineRule="auto"/>
              <w:rPr>
                <w:rFonts w:ascii="Arial" w:hAnsi="Arial" w:cs="Arial"/>
                <w:sz w:val="20"/>
                <w:szCs w:val="20"/>
              </w:rPr>
            </w:pPr>
          </w:p>
        </w:tc>
        <w:tc>
          <w:tcPr>
            <w:tcW w:w="1956" w:type="dxa"/>
          </w:tcPr>
          <w:p w:rsidR="00441DE5" w:rsidRPr="00D56369" w:rsidRDefault="00441DE5" w:rsidP="00D56369">
            <w:pPr>
              <w:tabs>
                <w:tab w:val="left" w:pos="1890"/>
              </w:tabs>
              <w:spacing w:after="0" w:line="240" w:lineRule="auto"/>
              <w:rPr>
                <w:rFonts w:ascii="Arial" w:hAnsi="Arial" w:cs="Arial"/>
                <w:sz w:val="20"/>
                <w:szCs w:val="20"/>
              </w:rPr>
            </w:pPr>
          </w:p>
        </w:tc>
        <w:tc>
          <w:tcPr>
            <w:tcW w:w="1426" w:type="dxa"/>
          </w:tcPr>
          <w:p w:rsidR="00441DE5" w:rsidRPr="00D56369" w:rsidRDefault="00441DE5" w:rsidP="00D56369">
            <w:pPr>
              <w:tabs>
                <w:tab w:val="left" w:pos="1890"/>
              </w:tabs>
              <w:spacing w:after="0" w:line="240" w:lineRule="auto"/>
              <w:rPr>
                <w:rFonts w:ascii="Arial" w:hAnsi="Arial" w:cs="Arial"/>
                <w:sz w:val="20"/>
                <w:szCs w:val="20"/>
              </w:rPr>
            </w:pPr>
          </w:p>
        </w:tc>
        <w:tc>
          <w:tcPr>
            <w:tcW w:w="1439"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1985" w:type="dxa"/>
          </w:tcPr>
          <w:p w:rsidR="00441DE5" w:rsidRPr="00D56369" w:rsidRDefault="00441DE5" w:rsidP="00D56369">
            <w:pPr>
              <w:tabs>
                <w:tab w:val="left" w:pos="1890"/>
              </w:tabs>
              <w:spacing w:after="0" w:line="240" w:lineRule="auto"/>
              <w:rPr>
                <w:rFonts w:ascii="Arial" w:hAnsi="Arial" w:cs="Arial"/>
                <w:sz w:val="20"/>
                <w:szCs w:val="20"/>
              </w:rPr>
            </w:pPr>
          </w:p>
        </w:tc>
        <w:tc>
          <w:tcPr>
            <w:tcW w:w="1492" w:type="dxa"/>
          </w:tcPr>
          <w:p w:rsidR="00441DE5" w:rsidRPr="00D56369" w:rsidRDefault="00441DE5" w:rsidP="00D56369">
            <w:pPr>
              <w:tabs>
                <w:tab w:val="left" w:pos="1890"/>
              </w:tabs>
              <w:spacing w:after="0" w:line="240" w:lineRule="auto"/>
              <w:rPr>
                <w:rFonts w:ascii="Arial" w:hAnsi="Arial" w:cs="Arial"/>
                <w:sz w:val="20"/>
                <w:szCs w:val="20"/>
              </w:rPr>
            </w:pPr>
          </w:p>
        </w:tc>
        <w:tc>
          <w:tcPr>
            <w:tcW w:w="1956" w:type="dxa"/>
          </w:tcPr>
          <w:p w:rsidR="00441DE5" w:rsidRPr="00D56369" w:rsidRDefault="00441DE5" w:rsidP="00D56369">
            <w:pPr>
              <w:tabs>
                <w:tab w:val="left" w:pos="1890"/>
              </w:tabs>
              <w:spacing w:after="0" w:line="240" w:lineRule="auto"/>
              <w:rPr>
                <w:rFonts w:ascii="Arial" w:hAnsi="Arial" w:cs="Arial"/>
                <w:sz w:val="20"/>
                <w:szCs w:val="20"/>
              </w:rPr>
            </w:pPr>
          </w:p>
        </w:tc>
        <w:tc>
          <w:tcPr>
            <w:tcW w:w="1426" w:type="dxa"/>
          </w:tcPr>
          <w:p w:rsidR="00441DE5" w:rsidRPr="00D56369" w:rsidRDefault="00441DE5" w:rsidP="00D56369">
            <w:pPr>
              <w:tabs>
                <w:tab w:val="left" w:pos="1890"/>
              </w:tabs>
              <w:spacing w:after="0" w:line="240" w:lineRule="auto"/>
              <w:rPr>
                <w:rFonts w:ascii="Arial" w:hAnsi="Arial" w:cs="Arial"/>
                <w:sz w:val="20"/>
                <w:szCs w:val="20"/>
              </w:rPr>
            </w:pPr>
          </w:p>
        </w:tc>
        <w:tc>
          <w:tcPr>
            <w:tcW w:w="1439" w:type="dxa"/>
          </w:tcPr>
          <w:p w:rsidR="00441DE5" w:rsidRPr="00D56369" w:rsidRDefault="00441DE5" w:rsidP="00D56369">
            <w:pPr>
              <w:tabs>
                <w:tab w:val="left" w:pos="1890"/>
              </w:tabs>
              <w:spacing w:after="0" w:line="240" w:lineRule="auto"/>
              <w:rPr>
                <w:rFonts w:ascii="Arial" w:hAnsi="Arial" w:cs="Arial"/>
                <w:sz w:val="20"/>
                <w:szCs w:val="20"/>
              </w:rPr>
            </w:pPr>
          </w:p>
        </w:tc>
      </w:tr>
    </w:tbl>
    <w:p w:rsidR="00441DE5" w:rsidRDefault="00441DE5" w:rsidP="00D4346E">
      <w:pPr>
        <w:pStyle w:val="ListParagraph"/>
        <w:tabs>
          <w:tab w:val="left" w:pos="9270"/>
        </w:tabs>
        <w:spacing w:after="0" w:line="240" w:lineRule="auto"/>
        <w:ind w:left="360"/>
        <w:jc w:val="both"/>
        <w:rPr>
          <w:rFonts w:ascii="Arial" w:hAnsi="Arial" w:cs="Arial"/>
          <w:sz w:val="20"/>
          <w:szCs w:val="20"/>
        </w:rPr>
      </w:pPr>
    </w:p>
    <w:p w:rsidR="00441DE5" w:rsidRDefault="00441DE5"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rsidR="00441DE5" w:rsidRPr="00897BC1" w:rsidRDefault="00441DE5" w:rsidP="00D4346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1511"/>
        <w:gridCol w:w="1878"/>
        <w:gridCol w:w="1442"/>
        <w:gridCol w:w="1456"/>
      </w:tblGrid>
      <w:tr w:rsidR="00441DE5" w:rsidRPr="00D56369" w:rsidTr="00D56369">
        <w:tc>
          <w:tcPr>
            <w:tcW w:w="2011"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Assignment</w:t>
            </w:r>
          </w:p>
        </w:tc>
        <w:tc>
          <w:tcPr>
            <w:tcW w:w="1511"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 xml:space="preserve">Contract Type </w:t>
            </w:r>
          </w:p>
        </w:tc>
        <w:tc>
          <w:tcPr>
            <w:tcW w:w="1878" w:type="dxa"/>
          </w:tcPr>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Name of Institution/ Company</w:t>
            </w:r>
          </w:p>
        </w:tc>
        <w:tc>
          <w:tcPr>
            <w:tcW w:w="1442"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Contract Duration</w:t>
            </w:r>
          </w:p>
        </w:tc>
        <w:tc>
          <w:tcPr>
            <w:tcW w:w="1456" w:type="dxa"/>
          </w:tcPr>
          <w:p w:rsidR="00441DE5" w:rsidRPr="00D56369" w:rsidRDefault="00441DE5" w:rsidP="00D56369">
            <w:pPr>
              <w:tabs>
                <w:tab w:val="left" w:pos="1890"/>
              </w:tabs>
              <w:spacing w:after="0" w:line="240" w:lineRule="auto"/>
              <w:jc w:val="center"/>
              <w:rPr>
                <w:rFonts w:ascii="Arial" w:hAnsi="Arial" w:cs="Arial"/>
                <w:b/>
                <w:sz w:val="18"/>
                <w:szCs w:val="18"/>
              </w:rPr>
            </w:pPr>
          </w:p>
          <w:p w:rsidR="00441DE5" w:rsidRPr="00D56369" w:rsidRDefault="00441DE5" w:rsidP="00D56369">
            <w:pPr>
              <w:tabs>
                <w:tab w:val="left" w:pos="1890"/>
              </w:tabs>
              <w:spacing w:after="0" w:line="240" w:lineRule="auto"/>
              <w:jc w:val="center"/>
              <w:rPr>
                <w:rFonts w:ascii="Arial" w:hAnsi="Arial" w:cs="Arial"/>
                <w:b/>
                <w:sz w:val="18"/>
                <w:szCs w:val="18"/>
              </w:rPr>
            </w:pPr>
            <w:r w:rsidRPr="00D56369">
              <w:rPr>
                <w:rFonts w:ascii="Arial" w:hAnsi="Arial" w:cs="Arial"/>
                <w:b/>
                <w:sz w:val="18"/>
                <w:szCs w:val="18"/>
              </w:rPr>
              <w:t>Contract Amount</w:t>
            </w:r>
          </w:p>
        </w:tc>
      </w:tr>
      <w:tr w:rsidR="00441DE5" w:rsidRPr="00D56369" w:rsidTr="00D56369">
        <w:tc>
          <w:tcPr>
            <w:tcW w:w="2011" w:type="dxa"/>
          </w:tcPr>
          <w:p w:rsidR="00441DE5" w:rsidRPr="00D56369" w:rsidRDefault="00441DE5" w:rsidP="00D56369">
            <w:pPr>
              <w:tabs>
                <w:tab w:val="left" w:pos="1890"/>
              </w:tabs>
              <w:spacing w:after="0" w:line="240" w:lineRule="auto"/>
              <w:rPr>
                <w:rFonts w:ascii="Arial" w:hAnsi="Arial" w:cs="Arial"/>
                <w:sz w:val="20"/>
                <w:szCs w:val="20"/>
              </w:rPr>
            </w:pPr>
          </w:p>
        </w:tc>
        <w:tc>
          <w:tcPr>
            <w:tcW w:w="1511" w:type="dxa"/>
          </w:tcPr>
          <w:p w:rsidR="00441DE5" w:rsidRPr="00D56369" w:rsidRDefault="00441DE5" w:rsidP="00D56369">
            <w:pPr>
              <w:tabs>
                <w:tab w:val="left" w:pos="1890"/>
              </w:tabs>
              <w:spacing w:after="0" w:line="240" w:lineRule="auto"/>
              <w:rPr>
                <w:rFonts w:ascii="Arial" w:hAnsi="Arial" w:cs="Arial"/>
                <w:sz w:val="20"/>
                <w:szCs w:val="20"/>
              </w:rPr>
            </w:pPr>
          </w:p>
        </w:tc>
        <w:tc>
          <w:tcPr>
            <w:tcW w:w="1878" w:type="dxa"/>
          </w:tcPr>
          <w:p w:rsidR="00441DE5" w:rsidRPr="00D56369" w:rsidRDefault="00441DE5" w:rsidP="00D56369">
            <w:pPr>
              <w:tabs>
                <w:tab w:val="left" w:pos="1890"/>
              </w:tabs>
              <w:spacing w:after="0" w:line="240" w:lineRule="auto"/>
              <w:rPr>
                <w:rFonts w:ascii="Arial" w:hAnsi="Arial" w:cs="Arial"/>
                <w:sz w:val="20"/>
                <w:szCs w:val="20"/>
              </w:rPr>
            </w:pPr>
          </w:p>
        </w:tc>
        <w:tc>
          <w:tcPr>
            <w:tcW w:w="1442" w:type="dxa"/>
          </w:tcPr>
          <w:p w:rsidR="00441DE5" w:rsidRPr="00D56369" w:rsidRDefault="00441DE5" w:rsidP="00D56369">
            <w:pPr>
              <w:tabs>
                <w:tab w:val="left" w:pos="1890"/>
              </w:tabs>
              <w:spacing w:after="0" w:line="240" w:lineRule="auto"/>
              <w:rPr>
                <w:rFonts w:ascii="Arial" w:hAnsi="Arial" w:cs="Arial"/>
                <w:sz w:val="20"/>
                <w:szCs w:val="20"/>
              </w:rPr>
            </w:pPr>
          </w:p>
        </w:tc>
        <w:tc>
          <w:tcPr>
            <w:tcW w:w="1456"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2011" w:type="dxa"/>
          </w:tcPr>
          <w:p w:rsidR="00441DE5" w:rsidRPr="00D56369" w:rsidRDefault="00441DE5" w:rsidP="00D56369">
            <w:pPr>
              <w:tabs>
                <w:tab w:val="left" w:pos="1890"/>
              </w:tabs>
              <w:spacing w:after="0" w:line="240" w:lineRule="auto"/>
              <w:rPr>
                <w:rFonts w:ascii="Arial" w:hAnsi="Arial" w:cs="Arial"/>
                <w:sz w:val="20"/>
                <w:szCs w:val="20"/>
              </w:rPr>
            </w:pPr>
          </w:p>
        </w:tc>
        <w:tc>
          <w:tcPr>
            <w:tcW w:w="1511" w:type="dxa"/>
          </w:tcPr>
          <w:p w:rsidR="00441DE5" w:rsidRPr="00D56369" w:rsidRDefault="00441DE5" w:rsidP="00D56369">
            <w:pPr>
              <w:tabs>
                <w:tab w:val="left" w:pos="1890"/>
              </w:tabs>
              <w:spacing w:after="0" w:line="240" w:lineRule="auto"/>
              <w:rPr>
                <w:rFonts w:ascii="Arial" w:hAnsi="Arial" w:cs="Arial"/>
                <w:sz w:val="20"/>
                <w:szCs w:val="20"/>
              </w:rPr>
            </w:pPr>
          </w:p>
        </w:tc>
        <w:tc>
          <w:tcPr>
            <w:tcW w:w="1878" w:type="dxa"/>
          </w:tcPr>
          <w:p w:rsidR="00441DE5" w:rsidRPr="00D56369" w:rsidRDefault="00441DE5" w:rsidP="00D56369">
            <w:pPr>
              <w:tabs>
                <w:tab w:val="left" w:pos="1890"/>
              </w:tabs>
              <w:spacing w:after="0" w:line="240" w:lineRule="auto"/>
              <w:rPr>
                <w:rFonts w:ascii="Arial" w:hAnsi="Arial" w:cs="Arial"/>
                <w:sz w:val="20"/>
                <w:szCs w:val="20"/>
              </w:rPr>
            </w:pPr>
          </w:p>
        </w:tc>
        <w:tc>
          <w:tcPr>
            <w:tcW w:w="1442" w:type="dxa"/>
          </w:tcPr>
          <w:p w:rsidR="00441DE5" w:rsidRPr="00D56369" w:rsidRDefault="00441DE5" w:rsidP="00D56369">
            <w:pPr>
              <w:tabs>
                <w:tab w:val="left" w:pos="1890"/>
              </w:tabs>
              <w:spacing w:after="0" w:line="240" w:lineRule="auto"/>
              <w:rPr>
                <w:rFonts w:ascii="Arial" w:hAnsi="Arial" w:cs="Arial"/>
                <w:sz w:val="20"/>
                <w:szCs w:val="20"/>
              </w:rPr>
            </w:pPr>
          </w:p>
        </w:tc>
        <w:tc>
          <w:tcPr>
            <w:tcW w:w="1456"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2011" w:type="dxa"/>
          </w:tcPr>
          <w:p w:rsidR="00441DE5" w:rsidRPr="00D56369" w:rsidRDefault="00441DE5" w:rsidP="00D56369">
            <w:pPr>
              <w:tabs>
                <w:tab w:val="left" w:pos="1890"/>
              </w:tabs>
              <w:spacing w:after="0" w:line="240" w:lineRule="auto"/>
              <w:rPr>
                <w:rFonts w:ascii="Arial" w:hAnsi="Arial" w:cs="Arial"/>
                <w:sz w:val="20"/>
                <w:szCs w:val="20"/>
              </w:rPr>
            </w:pPr>
          </w:p>
        </w:tc>
        <w:tc>
          <w:tcPr>
            <w:tcW w:w="1511" w:type="dxa"/>
          </w:tcPr>
          <w:p w:rsidR="00441DE5" w:rsidRPr="00D56369" w:rsidRDefault="00441DE5" w:rsidP="00D56369">
            <w:pPr>
              <w:tabs>
                <w:tab w:val="left" w:pos="1890"/>
              </w:tabs>
              <w:spacing w:after="0" w:line="240" w:lineRule="auto"/>
              <w:rPr>
                <w:rFonts w:ascii="Arial" w:hAnsi="Arial" w:cs="Arial"/>
                <w:sz w:val="20"/>
                <w:szCs w:val="20"/>
              </w:rPr>
            </w:pPr>
          </w:p>
        </w:tc>
        <w:tc>
          <w:tcPr>
            <w:tcW w:w="1878" w:type="dxa"/>
          </w:tcPr>
          <w:p w:rsidR="00441DE5" w:rsidRPr="00D56369" w:rsidRDefault="00441DE5" w:rsidP="00D56369">
            <w:pPr>
              <w:tabs>
                <w:tab w:val="left" w:pos="1890"/>
              </w:tabs>
              <w:spacing w:after="0" w:line="240" w:lineRule="auto"/>
              <w:rPr>
                <w:rFonts w:ascii="Arial" w:hAnsi="Arial" w:cs="Arial"/>
                <w:sz w:val="20"/>
                <w:szCs w:val="20"/>
              </w:rPr>
            </w:pPr>
          </w:p>
        </w:tc>
        <w:tc>
          <w:tcPr>
            <w:tcW w:w="1442" w:type="dxa"/>
          </w:tcPr>
          <w:p w:rsidR="00441DE5" w:rsidRPr="00D56369" w:rsidRDefault="00441DE5" w:rsidP="00D56369">
            <w:pPr>
              <w:tabs>
                <w:tab w:val="left" w:pos="1890"/>
              </w:tabs>
              <w:spacing w:after="0" w:line="240" w:lineRule="auto"/>
              <w:rPr>
                <w:rFonts w:ascii="Arial" w:hAnsi="Arial" w:cs="Arial"/>
                <w:sz w:val="20"/>
                <w:szCs w:val="20"/>
              </w:rPr>
            </w:pPr>
          </w:p>
        </w:tc>
        <w:tc>
          <w:tcPr>
            <w:tcW w:w="1456" w:type="dxa"/>
          </w:tcPr>
          <w:p w:rsidR="00441DE5" w:rsidRPr="00D56369" w:rsidRDefault="00441DE5" w:rsidP="00D56369">
            <w:pPr>
              <w:tabs>
                <w:tab w:val="left" w:pos="1890"/>
              </w:tabs>
              <w:spacing w:after="0" w:line="240" w:lineRule="auto"/>
              <w:rPr>
                <w:rFonts w:ascii="Arial" w:hAnsi="Arial" w:cs="Arial"/>
                <w:sz w:val="20"/>
                <w:szCs w:val="20"/>
              </w:rPr>
            </w:pPr>
          </w:p>
        </w:tc>
      </w:tr>
      <w:tr w:rsidR="00441DE5" w:rsidRPr="00D56369" w:rsidTr="00D56369">
        <w:tc>
          <w:tcPr>
            <w:tcW w:w="2011" w:type="dxa"/>
          </w:tcPr>
          <w:p w:rsidR="00441DE5" w:rsidRPr="00D56369" w:rsidRDefault="00441DE5" w:rsidP="00D56369">
            <w:pPr>
              <w:tabs>
                <w:tab w:val="left" w:pos="1890"/>
              </w:tabs>
              <w:spacing w:after="0" w:line="240" w:lineRule="auto"/>
              <w:rPr>
                <w:rFonts w:ascii="Arial" w:hAnsi="Arial" w:cs="Arial"/>
                <w:sz w:val="20"/>
                <w:szCs w:val="20"/>
              </w:rPr>
            </w:pPr>
          </w:p>
        </w:tc>
        <w:tc>
          <w:tcPr>
            <w:tcW w:w="1511" w:type="dxa"/>
          </w:tcPr>
          <w:p w:rsidR="00441DE5" w:rsidRPr="00D56369" w:rsidRDefault="00441DE5" w:rsidP="00D56369">
            <w:pPr>
              <w:tabs>
                <w:tab w:val="left" w:pos="1890"/>
              </w:tabs>
              <w:spacing w:after="0" w:line="240" w:lineRule="auto"/>
              <w:rPr>
                <w:rFonts w:ascii="Arial" w:hAnsi="Arial" w:cs="Arial"/>
                <w:sz w:val="20"/>
                <w:szCs w:val="20"/>
              </w:rPr>
            </w:pPr>
          </w:p>
        </w:tc>
        <w:tc>
          <w:tcPr>
            <w:tcW w:w="1878" w:type="dxa"/>
          </w:tcPr>
          <w:p w:rsidR="00441DE5" w:rsidRPr="00D56369" w:rsidRDefault="00441DE5" w:rsidP="00D56369">
            <w:pPr>
              <w:tabs>
                <w:tab w:val="left" w:pos="1890"/>
              </w:tabs>
              <w:spacing w:after="0" w:line="240" w:lineRule="auto"/>
              <w:rPr>
                <w:rFonts w:ascii="Arial" w:hAnsi="Arial" w:cs="Arial"/>
                <w:sz w:val="20"/>
                <w:szCs w:val="20"/>
              </w:rPr>
            </w:pPr>
          </w:p>
        </w:tc>
        <w:tc>
          <w:tcPr>
            <w:tcW w:w="1442" w:type="dxa"/>
          </w:tcPr>
          <w:p w:rsidR="00441DE5" w:rsidRPr="00D56369" w:rsidRDefault="00441DE5" w:rsidP="00D56369">
            <w:pPr>
              <w:tabs>
                <w:tab w:val="left" w:pos="1890"/>
              </w:tabs>
              <w:spacing w:after="0" w:line="240" w:lineRule="auto"/>
              <w:rPr>
                <w:rFonts w:ascii="Arial" w:hAnsi="Arial" w:cs="Arial"/>
                <w:sz w:val="20"/>
                <w:szCs w:val="20"/>
              </w:rPr>
            </w:pPr>
          </w:p>
        </w:tc>
        <w:tc>
          <w:tcPr>
            <w:tcW w:w="1456" w:type="dxa"/>
          </w:tcPr>
          <w:p w:rsidR="00441DE5" w:rsidRPr="00D56369" w:rsidRDefault="00441DE5" w:rsidP="00D56369">
            <w:pPr>
              <w:tabs>
                <w:tab w:val="left" w:pos="1890"/>
              </w:tabs>
              <w:spacing w:after="0" w:line="240" w:lineRule="auto"/>
              <w:rPr>
                <w:rFonts w:ascii="Arial" w:hAnsi="Arial" w:cs="Arial"/>
                <w:sz w:val="20"/>
                <w:szCs w:val="20"/>
              </w:rPr>
            </w:pPr>
          </w:p>
        </w:tc>
      </w:tr>
    </w:tbl>
    <w:p w:rsidR="00441DE5" w:rsidRPr="00897BC1" w:rsidRDefault="00441DE5" w:rsidP="004B6A21">
      <w:pPr>
        <w:pStyle w:val="ListParagraph"/>
        <w:tabs>
          <w:tab w:val="left" w:pos="9270"/>
        </w:tabs>
        <w:spacing w:after="0" w:line="240" w:lineRule="auto"/>
        <w:ind w:left="360"/>
        <w:jc w:val="both"/>
        <w:rPr>
          <w:rFonts w:ascii="Arial" w:hAnsi="Arial" w:cs="Arial"/>
          <w:sz w:val="20"/>
          <w:szCs w:val="20"/>
        </w:rPr>
      </w:pPr>
    </w:p>
    <w:p w:rsidR="00441DE5" w:rsidRPr="00897BC1" w:rsidRDefault="00441DE5"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0C0177" w:rsidRDefault="00441DE5" w:rsidP="000C0177">
      <w:pPr>
        <w:pStyle w:val="ListParagraph"/>
        <w:rPr>
          <w:rFonts w:ascii="Arial" w:hAnsi="Arial" w:cs="Arial"/>
          <w:sz w:val="20"/>
          <w:szCs w:val="20"/>
          <w:lang w:val="en-US"/>
        </w:rPr>
      </w:pPr>
    </w:p>
    <w:p w:rsidR="00441DE5" w:rsidRPr="00897BC1" w:rsidRDefault="00441DE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neither expectations nor entitlements whatsoever to be re-instated or re-employed as a staff member.  </w:t>
      </w: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lang w:eastAsia="en-PH"/>
        </w:rPr>
      </w:pPr>
    </w:p>
    <w:p w:rsidR="00441DE5" w:rsidRPr="00897BC1" w:rsidRDefault="00441DE5" w:rsidP="00BD49AB">
      <w:pPr>
        <w:tabs>
          <w:tab w:val="left" w:pos="5760"/>
          <w:tab w:val="left" w:pos="9270"/>
        </w:tabs>
        <w:spacing w:after="0" w:line="240" w:lineRule="auto"/>
        <w:jc w:val="both"/>
        <w:rPr>
          <w:rFonts w:ascii="Arial" w:hAnsi="Arial" w:cs="Arial"/>
          <w:color w:val="000000"/>
          <w:sz w:val="20"/>
          <w:szCs w:val="20"/>
          <w:lang w:eastAsia="en-PH"/>
        </w:rPr>
      </w:pPr>
      <w:r w:rsidRPr="00897BC1">
        <w:rPr>
          <w:rFonts w:ascii="Arial" w:hAnsi="Arial" w:cs="Arial"/>
          <w:color w:val="000000"/>
          <w:sz w:val="20"/>
          <w:szCs w:val="20"/>
          <w:lang w:eastAsia="en-PH"/>
        </w:rPr>
        <w:t>Full Name and Signature:</w:t>
      </w:r>
      <w:r w:rsidRPr="00897BC1">
        <w:rPr>
          <w:rFonts w:ascii="Arial" w:hAnsi="Arial" w:cs="Arial"/>
          <w:color w:val="000000"/>
          <w:sz w:val="20"/>
          <w:szCs w:val="20"/>
          <w:lang w:eastAsia="en-PH"/>
        </w:rPr>
        <w:tab/>
        <w:t>Date Signed :</w:t>
      </w:r>
    </w:p>
    <w:p w:rsidR="00441DE5" w:rsidRPr="00897BC1" w:rsidRDefault="00441DE5" w:rsidP="00BD49AB">
      <w:pPr>
        <w:tabs>
          <w:tab w:val="left" w:pos="5760"/>
          <w:tab w:val="left" w:pos="9270"/>
        </w:tabs>
        <w:spacing w:after="0" w:line="240" w:lineRule="auto"/>
        <w:jc w:val="both"/>
        <w:rPr>
          <w:rFonts w:ascii="Arial" w:hAnsi="Arial" w:cs="Arial"/>
          <w:color w:val="000000"/>
          <w:sz w:val="20"/>
          <w:szCs w:val="20"/>
          <w:lang w:eastAsia="en-PH"/>
        </w:rPr>
      </w:pPr>
    </w:p>
    <w:p w:rsidR="00441DE5" w:rsidRPr="00897BC1" w:rsidRDefault="00441DE5" w:rsidP="00BD49AB">
      <w:pPr>
        <w:tabs>
          <w:tab w:val="left" w:pos="5760"/>
          <w:tab w:val="left" w:pos="9270"/>
        </w:tabs>
        <w:spacing w:after="0" w:line="240" w:lineRule="auto"/>
        <w:jc w:val="both"/>
        <w:rPr>
          <w:rFonts w:ascii="Arial" w:hAnsi="Arial" w:cs="Arial"/>
          <w:color w:val="000000"/>
          <w:sz w:val="20"/>
          <w:szCs w:val="20"/>
          <w:lang w:eastAsia="en-PH"/>
        </w:rPr>
      </w:pPr>
    </w:p>
    <w:p w:rsidR="00441DE5" w:rsidRPr="00897BC1" w:rsidRDefault="00441DE5" w:rsidP="00BD49AB">
      <w:pPr>
        <w:tabs>
          <w:tab w:val="left" w:pos="5760"/>
          <w:tab w:val="left" w:pos="9270"/>
        </w:tabs>
        <w:spacing w:after="0" w:line="240" w:lineRule="auto"/>
        <w:jc w:val="both"/>
        <w:rPr>
          <w:rFonts w:ascii="Arial" w:hAnsi="Arial" w:cs="Arial"/>
          <w:color w:val="000000"/>
          <w:sz w:val="20"/>
          <w:szCs w:val="20"/>
          <w:lang w:eastAsia="en-PH"/>
        </w:rPr>
      </w:pPr>
    </w:p>
    <w:p w:rsidR="00441DE5" w:rsidRPr="00897BC1" w:rsidRDefault="00441DE5" w:rsidP="00BD49AB">
      <w:pPr>
        <w:tabs>
          <w:tab w:val="left" w:pos="4320"/>
          <w:tab w:val="left" w:pos="5760"/>
          <w:tab w:val="left" w:pos="9270"/>
        </w:tabs>
        <w:spacing w:after="0" w:line="240" w:lineRule="auto"/>
        <w:jc w:val="both"/>
        <w:rPr>
          <w:rFonts w:ascii="Arial" w:hAnsi="Arial" w:cs="Arial"/>
          <w:color w:val="000000"/>
          <w:sz w:val="20"/>
          <w:szCs w:val="20"/>
          <w:u w:val="single"/>
          <w:lang w:eastAsia="en-PH"/>
        </w:rPr>
      </w:pPr>
      <w:r w:rsidRPr="00897BC1">
        <w:rPr>
          <w:rFonts w:ascii="Arial" w:hAnsi="Arial" w:cs="Arial"/>
          <w:color w:val="000000"/>
          <w:sz w:val="20"/>
          <w:szCs w:val="20"/>
          <w:u w:val="single"/>
          <w:lang w:eastAsia="en-PH"/>
        </w:rPr>
        <w:tab/>
      </w:r>
      <w:r w:rsidRPr="00897BC1">
        <w:rPr>
          <w:rFonts w:ascii="Arial" w:hAnsi="Arial" w:cs="Arial"/>
          <w:color w:val="000000"/>
          <w:sz w:val="20"/>
          <w:szCs w:val="20"/>
          <w:lang w:eastAsia="en-PH"/>
        </w:rPr>
        <w:tab/>
      </w:r>
      <w:r w:rsidRPr="00897BC1">
        <w:rPr>
          <w:rFonts w:ascii="Arial" w:hAnsi="Arial" w:cs="Arial"/>
          <w:color w:val="000000"/>
          <w:sz w:val="20"/>
          <w:szCs w:val="20"/>
          <w:u w:val="single"/>
          <w:lang w:eastAsia="en-PH"/>
        </w:rPr>
        <w:tab/>
      </w:r>
    </w:p>
    <w:p w:rsidR="00441DE5" w:rsidRPr="00897BC1" w:rsidRDefault="00441DE5" w:rsidP="00EF5136">
      <w:pPr>
        <w:tabs>
          <w:tab w:val="left" w:pos="9270"/>
        </w:tabs>
        <w:spacing w:after="0" w:line="240" w:lineRule="auto"/>
        <w:jc w:val="both"/>
        <w:rPr>
          <w:rFonts w:ascii="Arial" w:hAnsi="Arial" w:cs="Arial"/>
          <w:color w:val="000000"/>
          <w:sz w:val="20"/>
          <w:szCs w:val="20"/>
          <w:u w:val="single"/>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u w:val="single"/>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u w:val="single"/>
          <w:lang w:eastAsia="en-PH"/>
        </w:rPr>
      </w:pPr>
    </w:p>
    <w:p w:rsidR="00441DE5" w:rsidRPr="00897BC1" w:rsidRDefault="00441DE5" w:rsidP="00EF5136">
      <w:pPr>
        <w:tabs>
          <w:tab w:val="left" w:pos="9270"/>
        </w:tabs>
        <w:spacing w:after="0" w:line="240" w:lineRule="auto"/>
        <w:jc w:val="both"/>
        <w:rPr>
          <w:rFonts w:ascii="Arial" w:hAnsi="Arial" w:cs="Arial"/>
          <w:color w:val="000000"/>
          <w:sz w:val="20"/>
          <w:szCs w:val="20"/>
          <w:u w:val="single"/>
          <w:lang w:eastAsia="en-PH"/>
        </w:rPr>
      </w:pPr>
    </w:p>
    <w:p w:rsidR="00441DE5" w:rsidRPr="00897BC1" w:rsidRDefault="00441DE5" w:rsidP="00EF5136">
      <w:pPr>
        <w:tabs>
          <w:tab w:val="left" w:pos="9270"/>
        </w:tabs>
        <w:spacing w:after="0" w:line="240" w:lineRule="auto"/>
        <w:jc w:val="both"/>
        <w:rPr>
          <w:rFonts w:ascii="Arial" w:hAnsi="Arial" w:cs="Arial"/>
          <w:b/>
          <w:color w:val="000000"/>
          <w:sz w:val="20"/>
          <w:szCs w:val="20"/>
          <w:u w:val="single"/>
          <w:lang w:eastAsia="en-PH"/>
        </w:rPr>
      </w:pPr>
      <w:r w:rsidRPr="00897BC1">
        <w:rPr>
          <w:rFonts w:ascii="Arial" w:hAnsi="Arial" w:cs="Arial"/>
          <w:b/>
          <w:color w:val="000000"/>
          <w:sz w:val="20"/>
          <w:szCs w:val="20"/>
          <w:u w:val="single"/>
          <w:lang w:eastAsia="en-PH"/>
        </w:rPr>
        <w:t>Annexes</w:t>
      </w:r>
      <w:r w:rsidRPr="00897BC1">
        <w:rPr>
          <w:rFonts w:ascii="Arial" w:hAnsi="Arial" w:cs="Arial"/>
          <w:b/>
          <w:color w:val="FF0000"/>
          <w:sz w:val="20"/>
          <w:szCs w:val="20"/>
          <w:u w:val="single"/>
          <w:lang w:eastAsia="en-PH"/>
        </w:rPr>
        <w:t>:</w:t>
      </w:r>
    </w:p>
    <w:p w:rsidR="00441DE5" w:rsidRPr="00897BC1" w:rsidRDefault="00441DE5" w:rsidP="00EC5259">
      <w:pPr>
        <w:pStyle w:val="ListParagraph"/>
        <w:numPr>
          <w:ilvl w:val="0"/>
          <w:numId w:val="10"/>
        </w:numPr>
        <w:tabs>
          <w:tab w:val="left" w:pos="810"/>
        </w:tabs>
        <w:spacing w:after="0" w:line="240" w:lineRule="auto"/>
        <w:jc w:val="both"/>
        <w:rPr>
          <w:rFonts w:ascii="Arial" w:hAnsi="Arial" w:cs="Arial"/>
          <w:color w:val="000000"/>
          <w:sz w:val="20"/>
          <w:szCs w:val="20"/>
          <w:lang w:eastAsia="en-PH"/>
        </w:rPr>
      </w:pP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Duly signed P11 Form</w:t>
      </w:r>
    </w:p>
    <w:p w:rsidR="00441DE5" w:rsidRPr="000C0177" w:rsidRDefault="00441DE5" w:rsidP="00EC5259">
      <w:pPr>
        <w:pStyle w:val="ListParagraph"/>
        <w:numPr>
          <w:ilvl w:val="0"/>
          <w:numId w:val="10"/>
        </w:numPr>
        <w:tabs>
          <w:tab w:val="left" w:pos="810"/>
        </w:tabs>
        <w:spacing w:after="0" w:line="240" w:lineRule="auto"/>
        <w:jc w:val="both"/>
        <w:rPr>
          <w:rFonts w:ascii="Arial" w:hAnsi="Arial" w:cs="Arial"/>
          <w:color w:val="000000"/>
          <w:lang w:eastAsia="en-PH"/>
        </w:rPr>
      </w:pPr>
      <w:r w:rsidRPr="000C0177">
        <w:rPr>
          <w:rFonts w:ascii="Arial" w:hAnsi="Arial" w:cs="Arial"/>
          <w:color w:val="000000"/>
          <w:sz w:val="20"/>
          <w:szCs w:val="20"/>
          <w:lang w:eastAsia="en-PH"/>
        </w:rPr>
        <w:t>Breakdown of Costs Suppo</w:t>
      </w:r>
      <w:r w:rsidRPr="000C0177">
        <w:rPr>
          <w:rFonts w:ascii="Arial" w:hAnsi="Arial" w:cs="Arial"/>
          <w:color w:val="000000"/>
          <w:lang w:eastAsia="en-PH"/>
        </w:rPr>
        <w:t>rting the Final Al</w:t>
      </w:r>
      <w:r>
        <w:rPr>
          <w:rFonts w:ascii="Arial" w:hAnsi="Arial" w:cs="Arial"/>
          <w:color w:val="000000"/>
          <w:lang w:eastAsia="en-PH"/>
        </w:rPr>
        <w:t xml:space="preserve">l-Inclusive Price as per Template </w:t>
      </w:r>
    </w:p>
    <w:p w:rsidR="00441DE5" w:rsidRPr="000C0177" w:rsidRDefault="00441DE5" w:rsidP="00C7398D">
      <w:pPr>
        <w:pStyle w:val="ListParagraph"/>
        <w:numPr>
          <w:ilvl w:val="0"/>
          <w:numId w:val="10"/>
        </w:numPr>
        <w:tabs>
          <w:tab w:val="left" w:pos="810"/>
        </w:tabs>
        <w:spacing w:after="0" w:line="240" w:lineRule="auto"/>
        <w:jc w:val="both"/>
        <w:rPr>
          <w:rFonts w:ascii="Arial" w:hAnsi="Arial" w:cs="Arial"/>
          <w:color w:val="000000"/>
          <w:lang w:eastAsia="en-PH"/>
        </w:rPr>
      </w:pPr>
      <w:r w:rsidRPr="000C0177">
        <w:rPr>
          <w:rFonts w:ascii="Arial" w:hAnsi="Arial" w:cs="Arial"/>
          <w:color w:val="000000"/>
          <w:sz w:val="20"/>
          <w:szCs w:val="20"/>
          <w:lang w:eastAsia="en-PH"/>
        </w:rPr>
        <w:t xml:space="preserve">Brief Description of Approach to Work (if required by the </w:t>
      </w:r>
      <w:smartTag w:uri="urn:schemas-microsoft-com:office:smarttags" w:element="PersonName">
        <w:r w:rsidRPr="000C0177">
          <w:rPr>
            <w:rFonts w:ascii="Arial" w:hAnsi="Arial" w:cs="Arial"/>
            <w:color w:val="000000"/>
            <w:sz w:val="20"/>
            <w:szCs w:val="20"/>
            <w:lang w:eastAsia="en-PH"/>
          </w:rPr>
          <w:t>TO</w:t>
        </w:r>
      </w:smartTag>
      <w:r w:rsidRPr="000C0177">
        <w:rPr>
          <w:rFonts w:ascii="Arial" w:hAnsi="Arial" w:cs="Arial"/>
          <w:color w:val="000000"/>
          <w:sz w:val="20"/>
          <w:szCs w:val="20"/>
          <w:lang w:eastAsia="en-PH"/>
        </w:rPr>
        <w:t xml:space="preserve">R) </w:t>
      </w: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rsidP="003F3739">
      <w:pPr>
        <w:pStyle w:val="ListParagraph"/>
        <w:tabs>
          <w:tab w:val="left" w:pos="810"/>
        </w:tabs>
        <w:spacing w:after="0" w:line="240" w:lineRule="auto"/>
        <w:jc w:val="both"/>
        <w:rPr>
          <w:rFonts w:ascii="Arial" w:hAnsi="Arial" w:cs="Arial"/>
          <w:color w:val="000000"/>
          <w:lang w:eastAsia="en-PH"/>
        </w:rPr>
      </w:pPr>
    </w:p>
    <w:p w:rsidR="00441DE5" w:rsidRDefault="00441DE5">
      <w:pPr>
        <w:rPr>
          <w:rFonts w:ascii="Arial" w:hAnsi="Arial" w:cs="Arial"/>
          <w:color w:val="000000"/>
          <w:lang w:eastAsia="en-PH"/>
        </w:rPr>
      </w:pPr>
      <w:r>
        <w:rPr>
          <w:rFonts w:ascii="Arial" w:hAnsi="Arial" w:cs="Arial"/>
          <w:color w:val="000000"/>
          <w:lang w:eastAsia="en-PH"/>
        </w:rPr>
        <w:br w:type="page"/>
      </w:r>
    </w:p>
    <w:p w:rsidR="00441DE5" w:rsidRDefault="00441DE5" w:rsidP="000E611D">
      <w:pPr>
        <w:pStyle w:val="ListParagraph"/>
        <w:spacing w:after="0" w:line="240" w:lineRule="auto"/>
        <w:ind w:left="0"/>
        <w:jc w:val="center"/>
        <w:rPr>
          <w:rFonts w:cs="Calibri"/>
          <w:b/>
          <w:color w:val="000000"/>
          <w:sz w:val="32"/>
          <w:szCs w:val="32"/>
          <w:lang w:eastAsia="en-PH"/>
        </w:rPr>
      </w:pPr>
      <w:r w:rsidRPr="000F53CE">
        <w:rPr>
          <w:rFonts w:cs="Calibri"/>
          <w:b/>
          <w:color w:val="000000"/>
          <w:sz w:val="32"/>
          <w:szCs w:val="32"/>
          <w:lang w:eastAsia="en-PH"/>
        </w:rPr>
        <w:t xml:space="preserve">BREAKDOWN OF COSTS </w:t>
      </w:r>
    </w:p>
    <w:p w:rsidR="00441DE5" w:rsidRPr="000F53CE" w:rsidRDefault="00441DE5" w:rsidP="000E611D">
      <w:pPr>
        <w:pStyle w:val="ListParagraph"/>
        <w:spacing w:after="0" w:line="240" w:lineRule="auto"/>
        <w:ind w:left="0"/>
        <w:jc w:val="center"/>
        <w:rPr>
          <w:rFonts w:cs="Calibri"/>
          <w:b/>
          <w:color w:val="000000"/>
          <w:sz w:val="32"/>
          <w:szCs w:val="32"/>
          <w:lang w:eastAsia="en-PH"/>
        </w:rPr>
      </w:pPr>
      <w:r w:rsidRPr="000F53CE">
        <w:rPr>
          <w:rFonts w:cs="Calibri"/>
          <w:b/>
          <w:color w:val="000000"/>
          <w:sz w:val="32"/>
          <w:szCs w:val="32"/>
          <w:lang w:eastAsia="en-PH"/>
        </w:rPr>
        <w:t>SUPPORTING THE ALL-INCLUSIVE FINANCIAL PROPOSAL</w:t>
      </w:r>
    </w:p>
    <w:p w:rsidR="00441DE5" w:rsidRDefault="00441DE5" w:rsidP="000E611D">
      <w:pPr>
        <w:pStyle w:val="ListParagraph"/>
        <w:spacing w:after="0" w:line="240" w:lineRule="auto"/>
        <w:ind w:left="0"/>
        <w:jc w:val="center"/>
        <w:rPr>
          <w:rFonts w:ascii="Arial" w:hAnsi="Arial" w:cs="Arial"/>
          <w:b/>
          <w:color w:val="000000"/>
          <w:lang w:eastAsia="en-PH"/>
        </w:rPr>
      </w:pPr>
    </w:p>
    <w:p w:rsidR="00441DE5" w:rsidRDefault="00441DE5" w:rsidP="000E611D">
      <w:pPr>
        <w:pStyle w:val="ListParagraph"/>
        <w:spacing w:after="0" w:line="240" w:lineRule="auto"/>
        <w:ind w:left="0"/>
        <w:jc w:val="center"/>
        <w:rPr>
          <w:rFonts w:ascii="Arial" w:hAnsi="Arial" w:cs="Arial"/>
          <w:b/>
          <w:color w:val="000000"/>
          <w:lang w:eastAsia="en-PH"/>
        </w:rPr>
      </w:pPr>
    </w:p>
    <w:p w:rsidR="00441DE5" w:rsidRPr="000E611D" w:rsidRDefault="00441DE5" w:rsidP="000E611D">
      <w:pPr>
        <w:pStyle w:val="ListParagraph"/>
        <w:numPr>
          <w:ilvl w:val="0"/>
          <w:numId w:val="12"/>
        </w:numPr>
        <w:spacing w:after="0" w:line="360" w:lineRule="auto"/>
        <w:ind w:left="0"/>
        <w:rPr>
          <w:rFonts w:cs="Calibri"/>
          <w:b/>
          <w:snapToGrid w:val="0"/>
        </w:rPr>
      </w:pPr>
      <w:r w:rsidRPr="00D243BB">
        <w:rPr>
          <w:rFonts w:cs="Calibri"/>
          <w:b/>
          <w:snapToGrid w:val="0"/>
          <w:sz w:val="24"/>
        </w:rPr>
        <w:t xml:space="preserve">Breakdown </w:t>
      </w:r>
      <w:r>
        <w:rPr>
          <w:rFonts w:cs="Calibri"/>
          <w:b/>
          <w:snapToGrid w:val="0"/>
          <w:sz w:val="24"/>
        </w:rPr>
        <w:t>of</w:t>
      </w:r>
      <w:r w:rsidRPr="00D243BB">
        <w:rPr>
          <w:rFonts w:cs="Calibri"/>
          <w:b/>
          <w:snapToGrid w:val="0"/>
          <w:sz w:val="24"/>
        </w:rPr>
        <w:t xml:space="preserve"> Cost </w:t>
      </w:r>
      <w:r>
        <w:rPr>
          <w:rFonts w:cs="Calibri"/>
          <w:b/>
          <w:snapToGrid w:val="0"/>
          <w:sz w:val="24"/>
        </w:rPr>
        <w:t xml:space="preserve">by </w:t>
      </w:r>
      <w:r w:rsidRPr="00D243BB">
        <w:rPr>
          <w:rFonts w:cs="Calibri"/>
          <w:b/>
          <w:snapToGrid w:val="0"/>
          <w:sz w:val="24"/>
        </w:rPr>
        <w:t>Component</w:t>
      </w:r>
      <w:r>
        <w:rPr>
          <w:rFonts w:cs="Calibri"/>
          <w:b/>
          <w:snapToGrid w:val="0"/>
          <w:sz w:val="24"/>
        </w:rPr>
        <w:t>s</w:t>
      </w:r>
      <w:r w:rsidRPr="00D243BB">
        <w:rPr>
          <w:rFonts w:cs="Calibr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0"/>
        <w:gridCol w:w="1260"/>
        <w:gridCol w:w="1350"/>
        <w:gridCol w:w="2250"/>
      </w:tblGrid>
      <w:tr w:rsidR="00441DE5" w:rsidRPr="00D56369" w:rsidTr="00802478">
        <w:tc>
          <w:tcPr>
            <w:tcW w:w="3780" w:type="dxa"/>
          </w:tcPr>
          <w:p w:rsidR="00441DE5" w:rsidRPr="00D56369" w:rsidRDefault="00441DE5" w:rsidP="000F53CE">
            <w:pPr>
              <w:jc w:val="center"/>
              <w:rPr>
                <w:rFonts w:cs="Calibri"/>
                <w:b/>
                <w:snapToGrid w:val="0"/>
              </w:rPr>
            </w:pPr>
          </w:p>
          <w:p w:rsidR="00441DE5" w:rsidRPr="00D56369" w:rsidRDefault="00441DE5" w:rsidP="000F53CE">
            <w:pPr>
              <w:jc w:val="center"/>
              <w:rPr>
                <w:rFonts w:cs="Calibri"/>
                <w:b/>
                <w:snapToGrid w:val="0"/>
              </w:rPr>
            </w:pPr>
            <w:r w:rsidRPr="00D56369">
              <w:rPr>
                <w:rFonts w:cs="Calibri"/>
                <w:b/>
                <w:snapToGrid w:val="0"/>
              </w:rPr>
              <w:t>Cost Components</w:t>
            </w:r>
          </w:p>
        </w:tc>
        <w:tc>
          <w:tcPr>
            <w:tcW w:w="1260" w:type="dxa"/>
          </w:tcPr>
          <w:p w:rsidR="00441DE5" w:rsidRPr="00D56369" w:rsidRDefault="00441DE5" w:rsidP="000F53CE">
            <w:pPr>
              <w:ind w:right="134"/>
              <w:jc w:val="center"/>
              <w:rPr>
                <w:rFonts w:cs="Calibri"/>
                <w:b/>
                <w:snapToGrid w:val="0"/>
              </w:rPr>
            </w:pPr>
          </w:p>
          <w:p w:rsidR="00441DE5" w:rsidRPr="00D56369" w:rsidRDefault="00441DE5" w:rsidP="000F53CE">
            <w:pPr>
              <w:ind w:right="134"/>
              <w:jc w:val="center"/>
              <w:rPr>
                <w:rFonts w:cs="Calibri"/>
                <w:b/>
                <w:snapToGrid w:val="0"/>
              </w:rPr>
            </w:pPr>
            <w:r w:rsidRPr="00D56369">
              <w:rPr>
                <w:rFonts w:cs="Calibri"/>
                <w:b/>
                <w:snapToGrid w:val="0"/>
              </w:rPr>
              <w:t>Unit Cost</w:t>
            </w:r>
          </w:p>
        </w:tc>
        <w:tc>
          <w:tcPr>
            <w:tcW w:w="1350" w:type="dxa"/>
          </w:tcPr>
          <w:p w:rsidR="00441DE5" w:rsidRPr="00D56369" w:rsidRDefault="00441DE5" w:rsidP="000F53CE">
            <w:pPr>
              <w:ind w:right="72"/>
              <w:jc w:val="center"/>
              <w:rPr>
                <w:rFonts w:cs="Calibri"/>
                <w:b/>
                <w:snapToGrid w:val="0"/>
              </w:rPr>
            </w:pPr>
          </w:p>
          <w:p w:rsidR="00441DE5" w:rsidRPr="00D56369" w:rsidRDefault="00441DE5" w:rsidP="000F53CE">
            <w:pPr>
              <w:ind w:right="72"/>
              <w:jc w:val="center"/>
              <w:rPr>
                <w:rFonts w:cs="Calibri"/>
                <w:b/>
                <w:snapToGrid w:val="0"/>
              </w:rPr>
            </w:pPr>
            <w:r w:rsidRPr="00D56369">
              <w:rPr>
                <w:rFonts w:cs="Calibri"/>
                <w:b/>
                <w:snapToGrid w:val="0"/>
              </w:rPr>
              <w:t>Quantity</w:t>
            </w:r>
          </w:p>
          <w:p w:rsidR="00441DE5" w:rsidRPr="00D56369" w:rsidRDefault="00441DE5" w:rsidP="000F53CE">
            <w:pPr>
              <w:ind w:right="72"/>
              <w:jc w:val="center"/>
              <w:rPr>
                <w:rFonts w:cs="Calibri"/>
                <w:b/>
                <w:snapToGrid w:val="0"/>
              </w:rPr>
            </w:pPr>
          </w:p>
        </w:tc>
        <w:tc>
          <w:tcPr>
            <w:tcW w:w="2250" w:type="dxa"/>
          </w:tcPr>
          <w:p w:rsidR="00441DE5" w:rsidRPr="00D56369" w:rsidRDefault="00441DE5" w:rsidP="000F53CE">
            <w:pPr>
              <w:jc w:val="center"/>
              <w:rPr>
                <w:rFonts w:cs="Calibri"/>
                <w:b/>
                <w:snapToGrid w:val="0"/>
              </w:rPr>
            </w:pPr>
          </w:p>
          <w:p w:rsidR="00441DE5" w:rsidRPr="00D56369" w:rsidRDefault="00441DE5" w:rsidP="000F53CE">
            <w:pPr>
              <w:jc w:val="center"/>
              <w:rPr>
                <w:rFonts w:cs="Calibri"/>
                <w:b/>
                <w:snapToGrid w:val="0"/>
              </w:rPr>
            </w:pPr>
            <w:r w:rsidRPr="00D56369">
              <w:rPr>
                <w:rFonts w:cs="Calibri"/>
                <w:b/>
                <w:snapToGrid w:val="0"/>
              </w:rPr>
              <w:t>Total Rate for the Contract Duration</w:t>
            </w: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p>
          <w:p w:rsidR="00441DE5" w:rsidRPr="00D56369" w:rsidRDefault="00441DE5" w:rsidP="000E611D">
            <w:pPr>
              <w:pStyle w:val="ListParagraph"/>
              <w:numPr>
                <w:ilvl w:val="0"/>
                <w:numId w:val="13"/>
              </w:numPr>
              <w:spacing w:after="0" w:line="240" w:lineRule="auto"/>
              <w:ind w:left="342" w:hanging="360"/>
              <w:jc w:val="both"/>
              <w:rPr>
                <w:rFonts w:cs="Calibri"/>
                <w:b/>
                <w:snapToGrid w:val="0"/>
              </w:rPr>
            </w:pPr>
            <w:r w:rsidRPr="00D56369">
              <w:rPr>
                <w:rFonts w:cs="Calibri"/>
                <w:b/>
                <w:snapToGrid w:val="0"/>
              </w:rPr>
              <w:t>Personnel Costs</w:t>
            </w:r>
          </w:p>
        </w:tc>
        <w:tc>
          <w:tcPr>
            <w:tcW w:w="1260" w:type="dxa"/>
          </w:tcPr>
          <w:p w:rsidR="00441DE5" w:rsidRPr="00D56369" w:rsidRDefault="00441DE5" w:rsidP="000E611D">
            <w:pPr>
              <w:spacing w:after="0" w:line="240" w:lineRule="auto"/>
              <w:ind w:right="134"/>
              <w:jc w:val="both"/>
              <w:rPr>
                <w:rFonts w:cs="Calibri"/>
                <w:snapToGrid w:val="0"/>
              </w:rPr>
            </w:pPr>
          </w:p>
        </w:tc>
        <w:tc>
          <w:tcPr>
            <w:tcW w:w="1350" w:type="dxa"/>
          </w:tcPr>
          <w:p w:rsidR="00441DE5" w:rsidRPr="00D56369" w:rsidRDefault="00441DE5" w:rsidP="00464407">
            <w:pPr>
              <w:spacing w:after="0" w:line="240" w:lineRule="auto"/>
              <w:ind w:right="72"/>
              <w:jc w:val="center"/>
              <w:rPr>
                <w:rFonts w:cs="Calibri"/>
                <w:snapToGrid w:val="0"/>
              </w:rPr>
            </w:pPr>
            <w:r>
              <w:rPr>
                <w:rFonts w:cs="Calibri"/>
                <w:snapToGrid w:val="0"/>
              </w:rPr>
              <w:t>120 days</w:t>
            </w: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F53CE">
            <w:pPr>
              <w:spacing w:after="0" w:line="240" w:lineRule="auto"/>
              <w:jc w:val="both"/>
              <w:rPr>
                <w:rFonts w:cs="Calibri"/>
                <w:snapToGrid w:val="0"/>
              </w:rPr>
            </w:pPr>
          </w:p>
          <w:p w:rsidR="00441DE5" w:rsidRPr="00D56369" w:rsidRDefault="00441DE5" w:rsidP="000F53CE">
            <w:pPr>
              <w:spacing w:after="0" w:line="240" w:lineRule="auto"/>
              <w:jc w:val="both"/>
              <w:rPr>
                <w:rFonts w:cs="Calibri"/>
                <w:snapToGrid w:val="0"/>
              </w:rPr>
            </w:pPr>
            <w:r w:rsidRPr="00D56369">
              <w:rPr>
                <w:rFonts w:cs="Calibri"/>
                <w:snapToGrid w:val="0"/>
              </w:rPr>
              <w:t>Professional Fees</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Life Insurance</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 xml:space="preserve">Medical Insurance </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Communications</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Land Transportation</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 xml:space="preserve">Others </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pStyle w:val="ListParagraph"/>
              <w:numPr>
                <w:ilvl w:val="0"/>
                <w:numId w:val="13"/>
              </w:numPr>
              <w:spacing w:after="0" w:line="240" w:lineRule="auto"/>
              <w:ind w:left="342" w:hanging="360"/>
              <w:jc w:val="both"/>
              <w:rPr>
                <w:rFonts w:cs="Calibri"/>
                <w:b/>
                <w:snapToGrid w:val="0"/>
              </w:rPr>
            </w:pPr>
            <w:r w:rsidRPr="00D56369">
              <w:rPr>
                <w:rFonts w:cs="Calibri"/>
                <w:b/>
                <w:snapToGrid w:val="0"/>
              </w:rPr>
              <w:t>Travel Expenses to Join duty station</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p>
          <w:p w:rsidR="00441DE5" w:rsidRPr="00D56369" w:rsidRDefault="00441DE5" w:rsidP="00802478">
            <w:pPr>
              <w:spacing w:after="0" w:line="240" w:lineRule="auto"/>
              <w:jc w:val="both"/>
              <w:rPr>
                <w:rFonts w:cs="Calibri"/>
                <w:snapToGrid w:val="0"/>
              </w:rPr>
            </w:pPr>
            <w:r w:rsidRPr="00D56369">
              <w:rPr>
                <w:rFonts w:cs="Calibri"/>
                <w:snapToGrid w:val="0"/>
              </w:rPr>
              <w:t>Round Trip Airfares to and from duty station</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Living Allowance</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Travel Insurance</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Terminal Expenses</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r w:rsidRPr="00D56369">
              <w:rPr>
                <w:rFonts w:cs="Calibri"/>
                <w:snapToGrid w:val="0"/>
              </w:rPr>
              <w:t>Others (pls. specify)</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0E611D">
            <w:pPr>
              <w:spacing w:after="0" w:line="240" w:lineRule="auto"/>
              <w:jc w:val="both"/>
              <w:rPr>
                <w:rFonts w:cs="Calibri"/>
                <w:snapToGrid w:val="0"/>
              </w:rPr>
            </w:pP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pStyle w:val="ListParagraph"/>
              <w:numPr>
                <w:ilvl w:val="0"/>
                <w:numId w:val="13"/>
              </w:numPr>
              <w:spacing w:after="0" w:line="240" w:lineRule="auto"/>
              <w:ind w:left="342" w:hanging="360"/>
              <w:jc w:val="both"/>
              <w:rPr>
                <w:rFonts w:cs="Calibri"/>
                <w:b/>
                <w:snapToGrid w:val="0"/>
              </w:rPr>
            </w:pPr>
            <w:r w:rsidRPr="00D56369">
              <w:rPr>
                <w:rFonts w:cs="Calibri"/>
                <w:b/>
                <w:snapToGrid w:val="0"/>
              </w:rPr>
              <w:t xml:space="preserve">Duty Travel </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spacing w:after="0" w:line="240" w:lineRule="auto"/>
              <w:jc w:val="both"/>
              <w:rPr>
                <w:rFonts w:cs="Calibri"/>
                <w:snapToGrid w:val="0"/>
              </w:rPr>
            </w:pPr>
          </w:p>
          <w:p w:rsidR="00441DE5" w:rsidRPr="00D56369" w:rsidRDefault="00441DE5" w:rsidP="00802478">
            <w:pPr>
              <w:spacing w:after="0" w:line="240" w:lineRule="auto"/>
              <w:jc w:val="both"/>
              <w:rPr>
                <w:rFonts w:cs="Calibri"/>
                <w:snapToGrid w:val="0"/>
              </w:rPr>
            </w:pPr>
            <w:r w:rsidRPr="00D56369">
              <w:rPr>
                <w:rFonts w:cs="Calibri"/>
                <w:snapToGrid w:val="0"/>
              </w:rPr>
              <w:t>Round Trip Airfares</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spacing w:after="0" w:line="240" w:lineRule="auto"/>
              <w:jc w:val="both"/>
              <w:rPr>
                <w:rFonts w:cs="Calibri"/>
                <w:snapToGrid w:val="0"/>
              </w:rPr>
            </w:pPr>
            <w:r w:rsidRPr="00D56369">
              <w:rPr>
                <w:rFonts w:cs="Calibri"/>
                <w:snapToGrid w:val="0"/>
              </w:rPr>
              <w:t>Living Allowance</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spacing w:after="0" w:line="240" w:lineRule="auto"/>
              <w:jc w:val="both"/>
              <w:rPr>
                <w:rFonts w:cs="Calibri"/>
                <w:snapToGrid w:val="0"/>
              </w:rPr>
            </w:pPr>
            <w:r w:rsidRPr="00D56369">
              <w:rPr>
                <w:rFonts w:cs="Calibri"/>
                <w:snapToGrid w:val="0"/>
              </w:rPr>
              <w:t>Travel Insurance</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spacing w:after="0" w:line="240" w:lineRule="auto"/>
              <w:jc w:val="both"/>
              <w:rPr>
                <w:rFonts w:cs="Calibri"/>
                <w:snapToGrid w:val="0"/>
              </w:rPr>
            </w:pPr>
            <w:r w:rsidRPr="00D56369">
              <w:rPr>
                <w:rFonts w:cs="Calibri"/>
                <w:snapToGrid w:val="0"/>
              </w:rPr>
              <w:t>Terminal Expenses</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D56369" w:rsidRDefault="00441DE5" w:rsidP="00D03AEF">
            <w:pPr>
              <w:spacing w:after="0" w:line="240" w:lineRule="auto"/>
              <w:jc w:val="both"/>
              <w:rPr>
                <w:rFonts w:cs="Calibri"/>
                <w:snapToGrid w:val="0"/>
              </w:rPr>
            </w:pPr>
            <w:r w:rsidRPr="00D56369">
              <w:rPr>
                <w:rFonts w:cs="Calibri"/>
                <w:snapToGrid w:val="0"/>
              </w:rPr>
              <w:t xml:space="preserve">Others </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D56369" w:rsidRDefault="00441DE5" w:rsidP="000E611D">
            <w:pPr>
              <w:spacing w:after="0" w:line="240" w:lineRule="auto"/>
              <w:jc w:val="both"/>
              <w:rPr>
                <w:rFonts w:cs="Calibri"/>
                <w:snapToGrid w:val="0"/>
              </w:rPr>
            </w:pPr>
          </w:p>
        </w:tc>
      </w:tr>
      <w:tr w:rsidR="00441DE5" w:rsidRPr="00D56369" w:rsidTr="00802478">
        <w:tc>
          <w:tcPr>
            <w:tcW w:w="3780" w:type="dxa"/>
          </w:tcPr>
          <w:p w:rsidR="00441DE5" w:rsidRPr="00ED4435" w:rsidRDefault="00441DE5" w:rsidP="000E611D">
            <w:pPr>
              <w:spacing w:after="0" w:line="240" w:lineRule="auto"/>
              <w:jc w:val="both"/>
              <w:rPr>
                <w:rFonts w:cs="Calibri"/>
                <w:b/>
                <w:snapToGrid w:val="0"/>
              </w:rPr>
            </w:pPr>
            <w:r>
              <w:rPr>
                <w:rFonts w:cs="Calibri"/>
                <w:b/>
                <w:snapToGrid w:val="0"/>
              </w:rPr>
              <w:t>Total:</w:t>
            </w:r>
          </w:p>
        </w:tc>
        <w:tc>
          <w:tcPr>
            <w:tcW w:w="1260" w:type="dxa"/>
          </w:tcPr>
          <w:p w:rsidR="00441DE5" w:rsidRPr="00D56369" w:rsidRDefault="00441DE5" w:rsidP="000E611D">
            <w:pPr>
              <w:spacing w:after="0" w:line="240" w:lineRule="auto"/>
              <w:jc w:val="both"/>
              <w:rPr>
                <w:rFonts w:cs="Calibri"/>
                <w:snapToGrid w:val="0"/>
              </w:rPr>
            </w:pPr>
          </w:p>
        </w:tc>
        <w:tc>
          <w:tcPr>
            <w:tcW w:w="1350" w:type="dxa"/>
          </w:tcPr>
          <w:p w:rsidR="00441DE5" w:rsidRPr="00D56369" w:rsidRDefault="00441DE5" w:rsidP="000E611D">
            <w:pPr>
              <w:spacing w:after="0" w:line="240" w:lineRule="auto"/>
              <w:jc w:val="both"/>
              <w:rPr>
                <w:rFonts w:cs="Calibri"/>
                <w:snapToGrid w:val="0"/>
              </w:rPr>
            </w:pPr>
          </w:p>
        </w:tc>
        <w:tc>
          <w:tcPr>
            <w:tcW w:w="2250" w:type="dxa"/>
          </w:tcPr>
          <w:p w:rsidR="00441DE5" w:rsidRPr="00ED4435" w:rsidRDefault="00441DE5" w:rsidP="000E611D">
            <w:pPr>
              <w:spacing w:after="0" w:line="240" w:lineRule="auto"/>
              <w:jc w:val="both"/>
              <w:rPr>
                <w:rFonts w:cs="Calibri"/>
                <w:b/>
                <w:snapToGrid w:val="0"/>
              </w:rPr>
            </w:pPr>
          </w:p>
        </w:tc>
      </w:tr>
    </w:tbl>
    <w:p w:rsidR="00441DE5" w:rsidRDefault="00441DE5" w:rsidP="000F53CE">
      <w:pPr>
        <w:pStyle w:val="ListParagraph"/>
        <w:widowControl w:val="0"/>
        <w:overflowPunct w:val="0"/>
        <w:adjustRightInd w:val="0"/>
        <w:spacing w:after="0" w:line="240" w:lineRule="auto"/>
        <w:ind w:left="0"/>
        <w:rPr>
          <w:rFonts w:cs="Calibri"/>
          <w:b/>
          <w:snapToGrid w:val="0"/>
        </w:rPr>
      </w:pPr>
    </w:p>
    <w:p w:rsidR="00441DE5" w:rsidRPr="000F53CE" w:rsidRDefault="00441DE5" w:rsidP="00464407">
      <w:pPr>
        <w:rPr>
          <w:rFonts w:cs="Calibri"/>
          <w:snapToGrid w:val="0"/>
        </w:rPr>
      </w:pPr>
      <w:r>
        <w:rPr>
          <w:snapToGrid w:val="0"/>
        </w:rPr>
        <w:br w:type="page"/>
      </w:r>
    </w:p>
    <w:p w:rsidR="00441DE5" w:rsidRPr="00D243BB" w:rsidRDefault="00441DE5" w:rsidP="00473C3B">
      <w:pPr>
        <w:pStyle w:val="ListParagraph"/>
        <w:widowControl w:val="0"/>
        <w:numPr>
          <w:ilvl w:val="0"/>
          <w:numId w:val="12"/>
        </w:numPr>
        <w:overflowPunct w:val="0"/>
        <w:adjustRightInd w:val="0"/>
        <w:spacing w:after="0" w:line="240" w:lineRule="auto"/>
        <w:ind w:hanging="360"/>
        <w:rPr>
          <w:rFonts w:cs="Calibri"/>
          <w:b/>
          <w:snapToGrid w:val="0"/>
        </w:rPr>
      </w:pPr>
      <w:r w:rsidRPr="00D243BB">
        <w:rPr>
          <w:rFonts w:cs="Calibri"/>
          <w:b/>
          <w:snapToGrid w:val="0"/>
          <w:sz w:val="24"/>
        </w:rPr>
        <w:t xml:space="preserve">Breakdown </w:t>
      </w:r>
      <w:r>
        <w:rPr>
          <w:rFonts w:cs="Calibri"/>
          <w:b/>
          <w:snapToGrid w:val="0"/>
          <w:sz w:val="24"/>
        </w:rPr>
        <w:t>of Cost by</w:t>
      </w:r>
      <w:r w:rsidRPr="00D243BB">
        <w:rPr>
          <w:rFonts w:cs="Calibri"/>
          <w:b/>
          <w:snapToGrid w:val="0"/>
          <w:sz w:val="24"/>
        </w:rPr>
        <w:t xml:space="preserve"> Deliverables*</w:t>
      </w:r>
    </w:p>
    <w:p w:rsidR="00441DE5" w:rsidRPr="00D243BB" w:rsidRDefault="00441DE5" w:rsidP="000E611D">
      <w:pPr>
        <w:rPr>
          <w:rFonts w:cs="Calibri"/>
          <w:snapToGrid w:val="0"/>
        </w:rPr>
      </w:pPr>
    </w:p>
    <w:tbl>
      <w:tblPr>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0"/>
        <w:gridCol w:w="2340"/>
        <w:gridCol w:w="1620"/>
      </w:tblGrid>
      <w:tr w:rsidR="00441DE5" w:rsidRPr="00D56369" w:rsidTr="00464407">
        <w:tc>
          <w:tcPr>
            <w:tcW w:w="5580" w:type="dxa"/>
          </w:tcPr>
          <w:p w:rsidR="00441DE5" w:rsidRPr="00464407" w:rsidRDefault="00441DE5" w:rsidP="00F80ACD">
            <w:pPr>
              <w:spacing w:after="0" w:line="240" w:lineRule="auto"/>
              <w:jc w:val="center"/>
              <w:rPr>
                <w:rFonts w:cs="Calibri"/>
                <w:b/>
                <w:snapToGrid w:val="0"/>
              </w:rPr>
            </w:pPr>
          </w:p>
          <w:p w:rsidR="00441DE5" w:rsidRPr="00464407" w:rsidRDefault="00441DE5" w:rsidP="00F80ACD">
            <w:pPr>
              <w:spacing w:after="0" w:line="240" w:lineRule="auto"/>
              <w:jc w:val="center"/>
              <w:rPr>
                <w:rFonts w:cs="Calibri"/>
                <w:b/>
                <w:snapToGrid w:val="0"/>
              </w:rPr>
            </w:pPr>
            <w:r w:rsidRPr="00464407">
              <w:rPr>
                <w:rFonts w:cs="Calibri"/>
                <w:b/>
                <w:snapToGrid w:val="0"/>
              </w:rPr>
              <w:t>Deliverables</w:t>
            </w:r>
          </w:p>
          <w:p w:rsidR="00441DE5" w:rsidRPr="00464407" w:rsidRDefault="00441DE5" w:rsidP="00F80ACD">
            <w:pPr>
              <w:spacing w:after="0" w:line="240" w:lineRule="auto"/>
              <w:jc w:val="center"/>
              <w:rPr>
                <w:rFonts w:cs="Calibri"/>
                <w:i/>
                <w:snapToGrid w:val="0"/>
              </w:rPr>
            </w:pPr>
            <w:r w:rsidRPr="00464407">
              <w:rPr>
                <w:rFonts w:cs="Calibri"/>
                <w:i/>
                <w:iCs/>
                <w:snapToGrid w:val="0"/>
              </w:rPr>
              <w:t>[list them as referred to in the TOR]</w:t>
            </w:r>
          </w:p>
        </w:tc>
        <w:tc>
          <w:tcPr>
            <w:tcW w:w="2340" w:type="dxa"/>
          </w:tcPr>
          <w:p w:rsidR="00441DE5" w:rsidRPr="00D56369" w:rsidRDefault="00441DE5" w:rsidP="00F80ACD">
            <w:pPr>
              <w:spacing w:after="0" w:line="240" w:lineRule="auto"/>
              <w:jc w:val="center"/>
              <w:rPr>
                <w:rFonts w:cs="Calibri"/>
                <w:b/>
                <w:snapToGrid w:val="0"/>
              </w:rPr>
            </w:pPr>
          </w:p>
          <w:p w:rsidR="00441DE5" w:rsidRPr="00D56369" w:rsidRDefault="00441DE5" w:rsidP="00F80ACD">
            <w:pPr>
              <w:spacing w:after="0" w:line="240" w:lineRule="auto"/>
              <w:jc w:val="center"/>
              <w:rPr>
                <w:rFonts w:cs="Calibri"/>
                <w:b/>
                <w:snapToGrid w:val="0"/>
              </w:rPr>
            </w:pPr>
            <w:r w:rsidRPr="00D56369">
              <w:rPr>
                <w:rFonts w:cs="Calibri"/>
                <w:b/>
                <w:snapToGrid w:val="0"/>
              </w:rPr>
              <w:t>Percentage of Total Price (Weight for payment)</w:t>
            </w:r>
          </w:p>
        </w:tc>
        <w:tc>
          <w:tcPr>
            <w:tcW w:w="1620" w:type="dxa"/>
          </w:tcPr>
          <w:p w:rsidR="00441DE5" w:rsidRPr="00D56369" w:rsidRDefault="00441DE5" w:rsidP="00F80ACD">
            <w:pPr>
              <w:spacing w:after="0" w:line="240" w:lineRule="auto"/>
              <w:jc w:val="center"/>
              <w:rPr>
                <w:rFonts w:cs="Calibri"/>
                <w:b/>
                <w:snapToGrid w:val="0"/>
              </w:rPr>
            </w:pPr>
          </w:p>
          <w:p w:rsidR="00441DE5" w:rsidRPr="00D56369" w:rsidRDefault="00441DE5" w:rsidP="00F80ACD">
            <w:pPr>
              <w:spacing w:after="0" w:line="240" w:lineRule="auto"/>
              <w:jc w:val="center"/>
              <w:rPr>
                <w:rFonts w:cs="Calibri"/>
                <w:b/>
                <w:snapToGrid w:val="0"/>
              </w:rPr>
            </w:pPr>
            <w:r w:rsidRPr="00D56369">
              <w:rPr>
                <w:rFonts w:cs="Calibri"/>
                <w:b/>
                <w:snapToGrid w:val="0"/>
              </w:rPr>
              <w:t>Amount</w:t>
            </w:r>
          </w:p>
        </w:tc>
      </w:tr>
      <w:tr w:rsidR="00441DE5" w:rsidRPr="00D56369" w:rsidTr="00464407">
        <w:tc>
          <w:tcPr>
            <w:tcW w:w="5580" w:type="dxa"/>
          </w:tcPr>
          <w:p w:rsidR="00441DE5" w:rsidRPr="00464407" w:rsidRDefault="00441DE5" w:rsidP="00F80ACD">
            <w:pPr>
              <w:spacing w:after="0" w:line="240" w:lineRule="auto"/>
              <w:rPr>
                <w:rFonts w:cs="Calibri"/>
                <w:snapToGrid w:val="0"/>
              </w:rPr>
            </w:pPr>
          </w:p>
          <w:p w:rsidR="00441DE5" w:rsidRPr="00464407" w:rsidRDefault="00441DE5" w:rsidP="00F80ACD">
            <w:pPr>
              <w:spacing w:after="0" w:line="240" w:lineRule="auto"/>
              <w:rPr>
                <w:rFonts w:cs="Calibri"/>
                <w:snapToGrid w:val="0"/>
              </w:rPr>
            </w:pPr>
            <w:r w:rsidRPr="00464407">
              <w:rPr>
                <w:rFonts w:cs="Calibri"/>
                <w:snapToGrid w:val="0"/>
              </w:rPr>
              <w:t xml:space="preserve">Deliverable 1: </w:t>
            </w:r>
          </w:p>
          <w:p w:rsidR="00441DE5" w:rsidRPr="00464407" w:rsidRDefault="00441DE5" w:rsidP="005D648A">
            <w:pPr>
              <w:numPr>
                <w:ilvl w:val="0"/>
                <w:numId w:val="22"/>
              </w:numPr>
              <w:tabs>
                <w:tab w:val="clear" w:pos="1440"/>
                <w:tab w:val="num" w:pos="252"/>
              </w:tabs>
              <w:spacing w:after="0" w:line="240" w:lineRule="auto"/>
              <w:ind w:left="252" w:hanging="252"/>
              <w:jc w:val="both"/>
              <w:rPr>
                <w:rFonts w:cs="Arial"/>
              </w:rPr>
            </w:pPr>
            <w:r w:rsidRPr="00464407">
              <w:rPr>
                <w:rFonts w:cs="Arial"/>
              </w:rPr>
              <w:t>Grantees’ reports reviewed. Based on the work done recommendations to NC are given for further action on a project;</w:t>
            </w:r>
          </w:p>
          <w:p w:rsidR="00441DE5" w:rsidRPr="00464407" w:rsidRDefault="00441DE5" w:rsidP="005D648A">
            <w:pPr>
              <w:numPr>
                <w:ilvl w:val="0"/>
                <w:numId w:val="22"/>
              </w:numPr>
              <w:tabs>
                <w:tab w:val="clear" w:pos="1440"/>
                <w:tab w:val="num" w:pos="252"/>
              </w:tabs>
              <w:spacing w:after="0" w:line="240" w:lineRule="auto"/>
              <w:ind w:left="252" w:hanging="252"/>
              <w:jc w:val="both"/>
              <w:rPr>
                <w:rFonts w:cs="Arial"/>
              </w:rPr>
            </w:pPr>
            <w:r w:rsidRPr="00464407">
              <w:rPr>
                <w:rFonts w:cs="Arial"/>
              </w:rPr>
              <w:t>GEF SGP archives are reviewed: best practices, publications, media files are collected;</w:t>
            </w:r>
          </w:p>
          <w:p w:rsidR="00441DE5" w:rsidRPr="00464407" w:rsidRDefault="00441DE5" w:rsidP="00464407">
            <w:pPr>
              <w:numPr>
                <w:ilvl w:val="0"/>
                <w:numId w:val="22"/>
              </w:numPr>
              <w:tabs>
                <w:tab w:val="clear" w:pos="1440"/>
                <w:tab w:val="num" w:pos="252"/>
              </w:tabs>
              <w:spacing w:after="0" w:line="240" w:lineRule="auto"/>
              <w:ind w:left="252" w:hanging="252"/>
              <w:rPr>
                <w:rFonts w:cs="Calibri"/>
                <w:snapToGrid w:val="0"/>
              </w:rPr>
            </w:pPr>
            <w:r w:rsidRPr="00464407">
              <w:rPr>
                <w:rFonts w:cs="Arial"/>
              </w:rPr>
              <w:t>Arranged NSC meeting (financial and logistic support; preparation, conduction of the NSC meeting and finalization of its results in accordance with GEF SGP operational guidelines);</w:t>
            </w:r>
          </w:p>
        </w:tc>
        <w:tc>
          <w:tcPr>
            <w:tcW w:w="2340" w:type="dxa"/>
          </w:tcPr>
          <w:p w:rsidR="00441DE5" w:rsidRDefault="00441DE5" w:rsidP="00464407">
            <w:pPr>
              <w:spacing w:after="0" w:line="240" w:lineRule="auto"/>
              <w:jc w:val="center"/>
              <w:rPr>
                <w:rFonts w:cs="Calibri"/>
                <w:snapToGrid w:val="0"/>
              </w:rPr>
            </w:pPr>
          </w:p>
          <w:p w:rsidR="00441DE5" w:rsidRPr="00D56369" w:rsidRDefault="00441DE5" w:rsidP="00464407">
            <w:pPr>
              <w:spacing w:after="0" w:line="240" w:lineRule="auto"/>
              <w:jc w:val="center"/>
              <w:rPr>
                <w:rFonts w:cs="Calibri"/>
                <w:snapToGrid w:val="0"/>
              </w:rPr>
            </w:pPr>
            <w:r>
              <w:rPr>
                <w:rFonts w:cs="Calibri"/>
                <w:snapToGrid w:val="0"/>
              </w:rPr>
              <w:t>16%</w:t>
            </w: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F80ACD">
            <w:pPr>
              <w:spacing w:after="0" w:line="240" w:lineRule="auto"/>
              <w:rPr>
                <w:rFonts w:cs="Calibri"/>
                <w:snapToGrid w:val="0"/>
              </w:rPr>
            </w:pPr>
            <w:r w:rsidRPr="00464407">
              <w:rPr>
                <w:rFonts w:cs="Calibri"/>
                <w:snapToGrid w:val="0"/>
              </w:rPr>
              <w:t xml:space="preserve">Deliverable 2: </w:t>
            </w:r>
          </w:p>
          <w:p w:rsidR="00441DE5" w:rsidRPr="00464407" w:rsidRDefault="00441DE5" w:rsidP="00464407">
            <w:pPr>
              <w:numPr>
                <w:ilvl w:val="0"/>
                <w:numId w:val="17"/>
              </w:numPr>
              <w:tabs>
                <w:tab w:val="clear" w:pos="1980"/>
                <w:tab w:val="num" w:pos="252"/>
              </w:tabs>
              <w:spacing w:after="0" w:line="240" w:lineRule="auto"/>
              <w:ind w:left="252" w:hanging="252"/>
              <w:jc w:val="both"/>
              <w:rPr>
                <w:rFonts w:cs="Arial"/>
              </w:rPr>
            </w:pPr>
            <w:r w:rsidRPr="00464407">
              <w:rPr>
                <w:rFonts w:cs="Arial"/>
              </w:rPr>
              <w:t xml:space="preserve">Global SGP database is updated with records on projects’ progress; </w:t>
            </w:r>
          </w:p>
          <w:p w:rsidR="00441DE5" w:rsidRPr="00464407" w:rsidRDefault="00441DE5" w:rsidP="00464407">
            <w:pPr>
              <w:numPr>
                <w:ilvl w:val="0"/>
                <w:numId w:val="17"/>
              </w:numPr>
              <w:tabs>
                <w:tab w:val="clear" w:pos="1980"/>
                <w:tab w:val="num" w:pos="252"/>
              </w:tabs>
              <w:spacing w:after="0" w:line="240" w:lineRule="auto"/>
              <w:ind w:left="252" w:hanging="252"/>
              <w:jc w:val="both"/>
              <w:rPr>
                <w:rFonts w:cs="Arial"/>
              </w:rPr>
            </w:pPr>
            <w:r w:rsidRPr="00464407">
              <w:rPr>
                <w:rFonts w:cs="Arial"/>
              </w:rPr>
              <w:t xml:space="preserve">Best practices, publications and media files of GEF SGP archives are posted on the local website; </w:t>
            </w:r>
          </w:p>
          <w:p w:rsidR="00441DE5" w:rsidRPr="00464407" w:rsidRDefault="00441DE5" w:rsidP="00464407">
            <w:pPr>
              <w:numPr>
                <w:ilvl w:val="0"/>
                <w:numId w:val="17"/>
              </w:numPr>
              <w:tabs>
                <w:tab w:val="clear" w:pos="1980"/>
                <w:tab w:val="num" w:pos="252"/>
              </w:tabs>
              <w:spacing w:after="0" w:line="240" w:lineRule="auto"/>
              <w:ind w:left="252" w:hanging="252"/>
              <w:jc w:val="both"/>
              <w:rPr>
                <w:rFonts w:cs="Arial"/>
              </w:rPr>
            </w:pPr>
            <w:r w:rsidRPr="00464407">
              <w:rPr>
                <w:rFonts w:cs="Arial"/>
              </w:rPr>
              <w:t>Assisted NC in recruitment of new NSC members in accordance with GEF SGP operational guidelines;</w:t>
            </w:r>
          </w:p>
          <w:p w:rsidR="00441DE5" w:rsidRPr="00464407" w:rsidRDefault="00441DE5" w:rsidP="00464407">
            <w:pPr>
              <w:numPr>
                <w:ilvl w:val="0"/>
                <w:numId w:val="17"/>
              </w:numPr>
              <w:tabs>
                <w:tab w:val="clear" w:pos="1980"/>
                <w:tab w:val="num" w:pos="252"/>
              </w:tabs>
              <w:spacing w:after="0" w:line="240" w:lineRule="auto"/>
              <w:ind w:left="252" w:hanging="252"/>
              <w:jc w:val="both"/>
              <w:rPr>
                <w:rFonts w:cs="Arial"/>
              </w:rPr>
            </w:pPr>
            <w:r w:rsidRPr="00464407">
              <w:rPr>
                <w:rFonts w:cs="Arial"/>
              </w:rPr>
              <w:t>Arranged NSC meeting (financial and logistic support; preparation, conduction of the NSC meeting and finalization of its results in accordance with GEF SGP operational guidelines);</w:t>
            </w:r>
          </w:p>
        </w:tc>
        <w:tc>
          <w:tcPr>
            <w:tcW w:w="2340" w:type="dxa"/>
          </w:tcPr>
          <w:p w:rsidR="00441DE5" w:rsidRDefault="00441DE5" w:rsidP="00464407">
            <w:pPr>
              <w:spacing w:after="0" w:line="240" w:lineRule="auto"/>
              <w:jc w:val="center"/>
              <w:rPr>
                <w:rFonts w:cs="Calibri"/>
                <w:snapToGrid w:val="0"/>
              </w:rPr>
            </w:pPr>
          </w:p>
          <w:p w:rsidR="00441DE5" w:rsidRPr="00D56369" w:rsidRDefault="00441DE5" w:rsidP="00464407">
            <w:pPr>
              <w:spacing w:after="0" w:line="240" w:lineRule="auto"/>
              <w:jc w:val="center"/>
              <w:rPr>
                <w:rFonts w:cs="Calibri"/>
                <w:snapToGrid w:val="0"/>
              </w:rPr>
            </w:pPr>
            <w:r>
              <w:rPr>
                <w:rFonts w:cs="Calibri"/>
                <w:snapToGrid w:val="0"/>
              </w:rPr>
              <w:t>16%</w:t>
            </w: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5D648A">
            <w:pPr>
              <w:spacing w:after="0" w:line="240" w:lineRule="auto"/>
              <w:jc w:val="both"/>
              <w:rPr>
                <w:rFonts w:cs="Arial"/>
              </w:rPr>
            </w:pPr>
            <w:r w:rsidRPr="00464407">
              <w:rPr>
                <w:rFonts w:cs="Calibri"/>
                <w:snapToGrid w:val="0"/>
              </w:rPr>
              <w:t>Deliverable 3:</w:t>
            </w:r>
          </w:p>
          <w:p w:rsidR="00441DE5" w:rsidRPr="00464407" w:rsidRDefault="00441DE5" w:rsidP="00464407">
            <w:pPr>
              <w:numPr>
                <w:ilvl w:val="0"/>
                <w:numId w:val="19"/>
              </w:numPr>
              <w:tabs>
                <w:tab w:val="clear" w:pos="1440"/>
                <w:tab w:val="num" w:pos="252"/>
              </w:tabs>
              <w:spacing w:after="0" w:line="240" w:lineRule="auto"/>
              <w:ind w:left="252" w:hanging="252"/>
              <w:jc w:val="both"/>
              <w:rPr>
                <w:rFonts w:cs="Arial"/>
              </w:rPr>
            </w:pPr>
            <w:r w:rsidRPr="00464407">
              <w:rPr>
                <w:rFonts w:cs="Arial"/>
              </w:rPr>
              <w:t>Grantees’ reports reviewed. Based on the work done recommendations to NC are given for further action on a project;</w:t>
            </w:r>
          </w:p>
          <w:p w:rsidR="00441DE5" w:rsidRPr="00464407" w:rsidRDefault="00441DE5" w:rsidP="00464407">
            <w:pPr>
              <w:numPr>
                <w:ilvl w:val="0"/>
                <w:numId w:val="19"/>
              </w:numPr>
              <w:tabs>
                <w:tab w:val="clear" w:pos="1440"/>
                <w:tab w:val="num" w:pos="252"/>
              </w:tabs>
              <w:spacing w:after="0" w:line="240" w:lineRule="auto"/>
              <w:ind w:left="252" w:hanging="252"/>
              <w:jc w:val="both"/>
              <w:rPr>
                <w:rFonts w:cs="Arial"/>
              </w:rPr>
            </w:pPr>
            <w:r w:rsidRPr="00464407">
              <w:rPr>
                <w:rFonts w:cs="Arial"/>
              </w:rPr>
              <w:t xml:space="preserve">Elaborated a document: a guide on SGP operational guidelines for NSC members (including </w:t>
            </w:r>
            <w:smartTag w:uri="urn:schemas-microsoft-com:office:smarttags" w:element="PersonName">
              <w:r w:rsidRPr="00464407">
                <w:rPr>
                  <w:rFonts w:cs="Arial"/>
                </w:rPr>
                <w:t>TO</w:t>
              </w:r>
            </w:smartTag>
            <w:r w:rsidRPr="00464407">
              <w:rPr>
                <w:rFonts w:cs="Arial"/>
              </w:rPr>
              <w:t>R, procedures, project indicators, etc.);</w:t>
            </w:r>
          </w:p>
          <w:p w:rsidR="00441DE5" w:rsidRPr="00464407" w:rsidRDefault="00441DE5" w:rsidP="00464407">
            <w:pPr>
              <w:numPr>
                <w:ilvl w:val="0"/>
                <w:numId w:val="19"/>
              </w:numPr>
              <w:tabs>
                <w:tab w:val="clear" w:pos="1440"/>
                <w:tab w:val="num" w:pos="252"/>
              </w:tabs>
              <w:spacing w:after="0" w:line="240" w:lineRule="auto"/>
              <w:ind w:left="252" w:hanging="252"/>
              <w:jc w:val="both"/>
              <w:rPr>
                <w:rFonts w:cs="Arial"/>
              </w:rPr>
            </w:pPr>
            <w:r w:rsidRPr="00464407">
              <w:rPr>
                <w:rFonts w:cs="Arial"/>
              </w:rPr>
              <w:t>Created a GEF SGP network for CSOs;</w:t>
            </w:r>
          </w:p>
        </w:tc>
        <w:tc>
          <w:tcPr>
            <w:tcW w:w="2340" w:type="dxa"/>
          </w:tcPr>
          <w:p w:rsidR="00441DE5" w:rsidRDefault="00441DE5" w:rsidP="00464407">
            <w:pPr>
              <w:spacing w:after="0" w:line="240" w:lineRule="auto"/>
              <w:jc w:val="center"/>
              <w:rPr>
                <w:rFonts w:cs="Calibri"/>
                <w:snapToGrid w:val="0"/>
              </w:rPr>
            </w:pPr>
          </w:p>
          <w:p w:rsidR="00441DE5" w:rsidRDefault="00441DE5" w:rsidP="00464407">
            <w:pPr>
              <w:spacing w:after="0" w:line="240" w:lineRule="auto"/>
              <w:jc w:val="center"/>
              <w:rPr>
                <w:rFonts w:cs="Calibri"/>
                <w:snapToGrid w:val="0"/>
              </w:rPr>
            </w:pPr>
            <w:r>
              <w:rPr>
                <w:rFonts w:cs="Calibri"/>
                <w:snapToGrid w:val="0"/>
              </w:rPr>
              <w:t>16%</w:t>
            </w:r>
          </w:p>
          <w:p w:rsidR="00441DE5" w:rsidRPr="00D56369" w:rsidRDefault="00441DE5" w:rsidP="00464407">
            <w:pPr>
              <w:spacing w:after="0" w:line="240" w:lineRule="auto"/>
              <w:jc w:val="center"/>
              <w:rPr>
                <w:rFonts w:cs="Calibri"/>
                <w:snapToGrid w:val="0"/>
              </w:rPr>
            </w:pP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5D648A">
            <w:pPr>
              <w:spacing w:after="0" w:line="240" w:lineRule="auto"/>
              <w:rPr>
                <w:rFonts w:cs="Calibri"/>
                <w:snapToGrid w:val="0"/>
              </w:rPr>
            </w:pPr>
            <w:r w:rsidRPr="00464407">
              <w:rPr>
                <w:rFonts w:cs="Calibri"/>
                <w:snapToGrid w:val="0"/>
              </w:rPr>
              <w:t>Deliverable 4:</w:t>
            </w:r>
          </w:p>
          <w:p w:rsidR="00441DE5" w:rsidRPr="00464407" w:rsidRDefault="00441DE5" w:rsidP="00464407">
            <w:pPr>
              <w:numPr>
                <w:ilvl w:val="0"/>
                <w:numId w:val="18"/>
              </w:numPr>
              <w:tabs>
                <w:tab w:val="clear" w:pos="1980"/>
                <w:tab w:val="num" w:pos="252"/>
              </w:tabs>
              <w:spacing w:after="0" w:line="240" w:lineRule="auto"/>
              <w:ind w:left="252" w:hanging="252"/>
              <w:jc w:val="both"/>
              <w:rPr>
                <w:rFonts w:cs="Arial"/>
              </w:rPr>
            </w:pPr>
            <w:r w:rsidRPr="00464407">
              <w:rPr>
                <w:rFonts w:cs="Arial"/>
              </w:rPr>
              <w:t xml:space="preserve">Global SGP database is updated with records on projects’ progress; </w:t>
            </w:r>
          </w:p>
          <w:p w:rsidR="00441DE5" w:rsidRPr="00464407" w:rsidRDefault="00441DE5" w:rsidP="00464407">
            <w:pPr>
              <w:numPr>
                <w:ilvl w:val="0"/>
                <w:numId w:val="18"/>
              </w:numPr>
              <w:tabs>
                <w:tab w:val="clear" w:pos="1980"/>
                <w:tab w:val="num" w:pos="252"/>
              </w:tabs>
              <w:spacing w:after="0" w:line="240" w:lineRule="auto"/>
              <w:ind w:left="252" w:hanging="252"/>
              <w:jc w:val="both"/>
              <w:rPr>
                <w:rFonts w:cs="Arial"/>
              </w:rPr>
            </w:pPr>
            <w:r w:rsidRPr="00464407">
              <w:rPr>
                <w:rFonts w:cs="Arial"/>
              </w:rPr>
              <w:t>Assisted in arranging NC trips for M&amp;E of GEF SGP projects with further follow-up;</w:t>
            </w:r>
          </w:p>
        </w:tc>
        <w:tc>
          <w:tcPr>
            <w:tcW w:w="2340" w:type="dxa"/>
          </w:tcPr>
          <w:p w:rsidR="00441DE5" w:rsidRDefault="00441DE5" w:rsidP="00464407">
            <w:pPr>
              <w:spacing w:after="0" w:line="240" w:lineRule="auto"/>
              <w:jc w:val="center"/>
              <w:rPr>
                <w:rFonts w:cs="Calibri"/>
                <w:snapToGrid w:val="0"/>
              </w:rPr>
            </w:pPr>
          </w:p>
          <w:p w:rsidR="00441DE5" w:rsidRPr="00D56369" w:rsidRDefault="00441DE5" w:rsidP="00464407">
            <w:pPr>
              <w:spacing w:after="0" w:line="240" w:lineRule="auto"/>
              <w:jc w:val="center"/>
              <w:rPr>
                <w:rFonts w:cs="Calibri"/>
                <w:snapToGrid w:val="0"/>
              </w:rPr>
            </w:pPr>
            <w:r>
              <w:rPr>
                <w:rFonts w:cs="Calibri"/>
                <w:snapToGrid w:val="0"/>
              </w:rPr>
              <w:t>16%</w:t>
            </w: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5D648A">
            <w:pPr>
              <w:spacing w:after="0" w:line="240" w:lineRule="auto"/>
              <w:jc w:val="both"/>
              <w:rPr>
                <w:rFonts w:cs="Arial"/>
              </w:rPr>
            </w:pPr>
            <w:r w:rsidRPr="00464407">
              <w:rPr>
                <w:rFonts w:cs="Calibri"/>
                <w:snapToGrid w:val="0"/>
              </w:rPr>
              <w:t>Deliverable 5:</w:t>
            </w:r>
          </w:p>
          <w:p w:rsidR="00441DE5" w:rsidRPr="00464407" w:rsidRDefault="00441DE5" w:rsidP="00464407">
            <w:pPr>
              <w:numPr>
                <w:ilvl w:val="0"/>
                <w:numId w:val="20"/>
              </w:numPr>
              <w:tabs>
                <w:tab w:val="clear" w:pos="1980"/>
                <w:tab w:val="num" w:pos="252"/>
              </w:tabs>
              <w:spacing w:after="0" w:line="240" w:lineRule="auto"/>
              <w:ind w:left="252" w:hanging="252"/>
              <w:jc w:val="both"/>
              <w:rPr>
                <w:rFonts w:cs="Arial"/>
              </w:rPr>
            </w:pPr>
            <w:r w:rsidRPr="00464407">
              <w:rPr>
                <w:rFonts w:cs="Arial"/>
              </w:rPr>
              <w:t>Grantees’ reports reviewed. Based on the work done recommendations to NC are given for further action on a project;</w:t>
            </w:r>
          </w:p>
          <w:p w:rsidR="00441DE5" w:rsidRPr="00464407" w:rsidRDefault="00441DE5" w:rsidP="00464407">
            <w:pPr>
              <w:numPr>
                <w:ilvl w:val="0"/>
                <w:numId w:val="20"/>
              </w:numPr>
              <w:tabs>
                <w:tab w:val="clear" w:pos="1980"/>
                <w:tab w:val="num" w:pos="252"/>
              </w:tabs>
              <w:spacing w:after="0" w:line="240" w:lineRule="auto"/>
              <w:ind w:left="252" w:hanging="252"/>
              <w:jc w:val="both"/>
              <w:rPr>
                <w:rFonts w:cs="Arial"/>
              </w:rPr>
            </w:pPr>
            <w:r w:rsidRPr="00464407">
              <w:rPr>
                <w:rFonts w:cs="Arial"/>
              </w:rPr>
              <w:t>The local website is updated with a list of OP5 projects with their description and results;</w:t>
            </w:r>
          </w:p>
        </w:tc>
        <w:tc>
          <w:tcPr>
            <w:tcW w:w="2340" w:type="dxa"/>
          </w:tcPr>
          <w:p w:rsidR="00441DE5" w:rsidRDefault="00441DE5" w:rsidP="00464407">
            <w:pPr>
              <w:spacing w:after="0" w:line="240" w:lineRule="auto"/>
              <w:jc w:val="center"/>
              <w:rPr>
                <w:rFonts w:cs="Calibri"/>
                <w:snapToGrid w:val="0"/>
              </w:rPr>
            </w:pPr>
          </w:p>
          <w:p w:rsidR="00441DE5" w:rsidRPr="00D56369" w:rsidRDefault="00441DE5" w:rsidP="00464407">
            <w:pPr>
              <w:spacing w:after="0" w:line="240" w:lineRule="auto"/>
              <w:jc w:val="center"/>
              <w:rPr>
                <w:rFonts w:cs="Calibri"/>
                <w:snapToGrid w:val="0"/>
              </w:rPr>
            </w:pPr>
            <w:r>
              <w:rPr>
                <w:rFonts w:cs="Calibri"/>
                <w:snapToGrid w:val="0"/>
              </w:rPr>
              <w:t>16%</w:t>
            </w: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5D648A">
            <w:pPr>
              <w:spacing w:after="0" w:line="240" w:lineRule="auto"/>
              <w:jc w:val="both"/>
              <w:rPr>
                <w:rFonts w:cs="Arial"/>
              </w:rPr>
            </w:pPr>
            <w:r w:rsidRPr="00464407">
              <w:rPr>
                <w:rFonts w:cs="Calibri"/>
                <w:snapToGrid w:val="0"/>
              </w:rPr>
              <w:t>Deliverable 6:</w:t>
            </w:r>
          </w:p>
          <w:p w:rsidR="00441DE5" w:rsidRPr="00464407" w:rsidRDefault="00441DE5" w:rsidP="00464407">
            <w:pPr>
              <w:numPr>
                <w:ilvl w:val="0"/>
                <w:numId w:val="21"/>
              </w:numPr>
              <w:tabs>
                <w:tab w:val="clear" w:pos="1980"/>
                <w:tab w:val="num" w:pos="252"/>
              </w:tabs>
              <w:spacing w:after="0" w:line="240" w:lineRule="auto"/>
              <w:ind w:left="252" w:hanging="252"/>
              <w:jc w:val="both"/>
              <w:rPr>
                <w:rFonts w:cs="Arial"/>
              </w:rPr>
            </w:pPr>
            <w:r w:rsidRPr="00464407">
              <w:rPr>
                <w:rFonts w:cs="Arial"/>
              </w:rPr>
              <w:t>Global SGP database is updated with records on projects’ progress;</w:t>
            </w:r>
          </w:p>
          <w:p w:rsidR="00441DE5" w:rsidRPr="00464407" w:rsidRDefault="00441DE5" w:rsidP="00464407">
            <w:pPr>
              <w:numPr>
                <w:ilvl w:val="0"/>
                <w:numId w:val="21"/>
              </w:numPr>
              <w:tabs>
                <w:tab w:val="clear" w:pos="1980"/>
                <w:tab w:val="num" w:pos="252"/>
              </w:tabs>
              <w:spacing w:after="0" w:line="240" w:lineRule="auto"/>
              <w:ind w:left="252" w:hanging="252"/>
              <w:jc w:val="both"/>
              <w:rPr>
                <w:rFonts w:cs="Arial"/>
              </w:rPr>
            </w:pPr>
            <w:r w:rsidRPr="00464407">
              <w:rPr>
                <w:rFonts w:cs="Arial"/>
              </w:rPr>
              <w:t xml:space="preserve">Arranged NSC meeting (financial and logistic support; preparation, conduction of the NSC meeting and finalization of its results in accordance with GEF SGP operational guidelines); </w:t>
            </w:r>
          </w:p>
          <w:p w:rsidR="00441DE5" w:rsidRPr="00464407" w:rsidRDefault="00441DE5" w:rsidP="00464407">
            <w:pPr>
              <w:numPr>
                <w:ilvl w:val="0"/>
                <w:numId w:val="21"/>
              </w:numPr>
              <w:tabs>
                <w:tab w:val="clear" w:pos="1980"/>
                <w:tab w:val="num" w:pos="252"/>
              </w:tabs>
              <w:spacing w:after="0" w:line="240" w:lineRule="auto"/>
              <w:ind w:left="252" w:hanging="252"/>
              <w:jc w:val="both"/>
              <w:rPr>
                <w:rFonts w:cs="Arial"/>
              </w:rPr>
            </w:pPr>
            <w:r w:rsidRPr="00464407">
              <w:rPr>
                <w:rFonts w:cs="Arial"/>
              </w:rPr>
              <w:t>Conducted a tender on Premise Lease for GEF SGP for the year 2015.</w:t>
            </w:r>
          </w:p>
        </w:tc>
        <w:tc>
          <w:tcPr>
            <w:tcW w:w="2340" w:type="dxa"/>
          </w:tcPr>
          <w:p w:rsidR="00441DE5" w:rsidRDefault="00441DE5" w:rsidP="00464407">
            <w:pPr>
              <w:spacing w:after="0" w:line="240" w:lineRule="auto"/>
              <w:jc w:val="center"/>
              <w:rPr>
                <w:rFonts w:cs="Calibri"/>
                <w:snapToGrid w:val="0"/>
              </w:rPr>
            </w:pPr>
          </w:p>
          <w:p w:rsidR="00441DE5" w:rsidRPr="00D56369" w:rsidRDefault="00441DE5" w:rsidP="00464407">
            <w:pPr>
              <w:spacing w:after="0" w:line="240" w:lineRule="auto"/>
              <w:jc w:val="center"/>
              <w:rPr>
                <w:rFonts w:cs="Calibri"/>
                <w:snapToGrid w:val="0"/>
              </w:rPr>
            </w:pPr>
            <w:r>
              <w:rPr>
                <w:rFonts w:cs="Calibri"/>
                <w:snapToGrid w:val="0"/>
              </w:rPr>
              <w:t>20%</w:t>
            </w:r>
          </w:p>
        </w:tc>
        <w:tc>
          <w:tcPr>
            <w:tcW w:w="1620" w:type="dxa"/>
          </w:tcPr>
          <w:p w:rsidR="00441DE5" w:rsidRPr="00D56369" w:rsidRDefault="00441DE5" w:rsidP="00F80ACD">
            <w:pPr>
              <w:spacing w:after="0" w:line="240" w:lineRule="auto"/>
              <w:rPr>
                <w:rFonts w:cs="Calibri"/>
                <w:snapToGrid w:val="0"/>
              </w:rPr>
            </w:pPr>
          </w:p>
        </w:tc>
      </w:tr>
      <w:tr w:rsidR="00441DE5" w:rsidRPr="00D56369" w:rsidTr="00464407">
        <w:tc>
          <w:tcPr>
            <w:tcW w:w="5580" w:type="dxa"/>
          </w:tcPr>
          <w:p w:rsidR="00441DE5" w:rsidRPr="00464407" w:rsidRDefault="00441DE5" w:rsidP="00F80ACD">
            <w:pPr>
              <w:spacing w:after="0" w:line="240" w:lineRule="auto"/>
              <w:rPr>
                <w:rFonts w:cs="Calibri"/>
                <w:snapToGrid w:val="0"/>
              </w:rPr>
            </w:pPr>
            <w:r w:rsidRPr="00464407">
              <w:rPr>
                <w:rFonts w:cs="Calibri"/>
                <w:snapToGrid w:val="0"/>
              </w:rPr>
              <w:t xml:space="preserve">Total </w:t>
            </w:r>
          </w:p>
        </w:tc>
        <w:tc>
          <w:tcPr>
            <w:tcW w:w="2340" w:type="dxa"/>
          </w:tcPr>
          <w:p w:rsidR="00441DE5" w:rsidRPr="00D56369" w:rsidRDefault="00441DE5" w:rsidP="00464407">
            <w:pPr>
              <w:spacing w:after="0" w:line="240" w:lineRule="auto"/>
              <w:jc w:val="center"/>
              <w:rPr>
                <w:rFonts w:cs="Calibri"/>
                <w:snapToGrid w:val="0"/>
              </w:rPr>
            </w:pPr>
            <w:r>
              <w:rPr>
                <w:rFonts w:cs="Calibri"/>
                <w:snapToGrid w:val="0"/>
              </w:rPr>
              <w:t>100%</w:t>
            </w:r>
          </w:p>
        </w:tc>
        <w:tc>
          <w:tcPr>
            <w:tcW w:w="1620" w:type="dxa"/>
          </w:tcPr>
          <w:p w:rsidR="00441DE5" w:rsidRPr="00D56369" w:rsidRDefault="00441DE5" w:rsidP="00F80ACD">
            <w:pPr>
              <w:spacing w:after="0" w:line="240" w:lineRule="auto"/>
              <w:rPr>
                <w:rFonts w:cs="Calibri"/>
                <w:snapToGrid w:val="0"/>
              </w:rPr>
            </w:pPr>
          </w:p>
        </w:tc>
      </w:tr>
    </w:tbl>
    <w:p w:rsidR="00441DE5" w:rsidRPr="00D243BB" w:rsidRDefault="00441DE5" w:rsidP="00473C3B">
      <w:pPr>
        <w:ind w:left="360"/>
        <w:rPr>
          <w:rFonts w:cs="Calibri"/>
          <w:i/>
          <w:snapToGrid w:val="0"/>
          <w:sz w:val="20"/>
          <w:szCs w:val="20"/>
        </w:rPr>
      </w:pPr>
      <w:r w:rsidRPr="00D243BB">
        <w:rPr>
          <w:rFonts w:cs="Calibri"/>
          <w:i/>
          <w:snapToGrid w:val="0"/>
          <w:sz w:val="20"/>
          <w:szCs w:val="20"/>
        </w:rPr>
        <w:t>*</w:t>
      </w:r>
      <w:r>
        <w:rPr>
          <w:rFonts w:cs="Calibri"/>
          <w:i/>
          <w:snapToGrid w:val="0"/>
          <w:sz w:val="20"/>
          <w:szCs w:val="20"/>
        </w:rPr>
        <w:t>Basis for</w:t>
      </w:r>
      <w:r w:rsidRPr="00D243BB">
        <w:rPr>
          <w:rFonts w:cs="Calibri"/>
          <w:i/>
          <w:snapToGrid w:val="0"/>
          <w:sz w:val="20"/>
          <w:szCs w:val="20"/>
        </w:rPr>
        <w:t xml:space="preserve"> payment tranches</w:t>
      </w:r>
    </w:p>
    <w:p w:rsidR="00441DE5" w:rsidRPr="000E611D" w:rsidRDefault="00441DE5" w:rsidP="000E611D">
      <w:pPr>
        <w:pStyle w:val="ListParagraph"/>
        <w:spacing w:after="0" w:line="240" w:lineRule="auto"/>
        <w:ind w:left="0"/>
        <w:jc w:val="center"/>
        <w:rPr>
          <w:rFonts w:ascii="Arial" w:hAnsi="Arial" w:cs="Arial"/>
          <w:b/>
          <w:color w:val="000000"/>
          <w:lang w:eastAsia="en-PH"/>
        </w:rPr>
      </w:pPr>
    </w:p>
    <w:sectPr w:rsidR="00441DE5" w:rsidRPr="000E611D" w:rsidSect="00A82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E5" w:rsidRDefault="00441DE5" w:rsidP="005F5227">
      <w:pPr>
        <w:spacing w:after="0" w:line="240" w:lineRule="auto"/>
      </w:pPr>
      <w:r>
        <w:separator/>
      </w:r>
    </w:p>
  </w:endnote>
  <w:endnote w:type="continuationSeparator" w:id="1">
    <w:p w:rsidR="00441DE5" w:rsidRDefault="00441DE5" w:rsidP="005F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E5" w:rsidRDefault="00441DE5" w:rsidP="005F5227">
      <w:pPr>
        <w:spacing w:after="0" w:line="240" w:lineRule="auto"/>
      </w:pPr>
      <w:r>
        <w:separator/>
      </w:r>
    </w:p>
  </w:footnote>
  <w:footnote w:type="continuationSeparator" w:id="1">
    <w:p w:rsidR="00441DE5" w:rsidRDefault="00441DE5" w:rsidP="005F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A9A4CC7"/>
    <w:multiLevelType w:val="hybridMultilevel"/>
    <w:tmpl w:val="6C2C451A"/>
    <w:lvl w:ilvl="0" w:tplc="FF68C762">
      <w:start w:val="1"/>
      <w:numFmt w:val="bullet"/>
      <w:lvlText w:val=""/>
      <w:lvlJc w:val="left"/>
      <w:pPr>
        <w:tabs>
          <w:tab w:val="num" w:pos="1980"/>
        </w:tabs>
        <w:ind w:left="1980"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E240564"/>
    <w:multiLevelType w:val="hybridMultilevel"/>
    <w:tmpl w:val="FCAC0DA4"/>
    <w:lvl w:ilvl="0" w:tplc="FF68C762">
      <w:start w:val="1"/>
      <w:numFmt w:val="bullet"/>
      <w:lvlText w:val=""/>
      <w:lvlJc w:val="left"/>
      <w:pPr>
        <w:tabs>
          <w:tab w:val="num" w:pos="1980"/>
        </w:tabs>
        <w:ind w:left="1980"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5FF5009"/>
    <w:multiLevelType w:val="hybridMultilevel"/>
    <w:tmpl w:val="595CAB7A"/>
    <w:lvl w:ilvl="0" w:tplc="FF68C762">
      <w:start w:val="1"/>
      <w:numFmt w:val="bullet"/>
      <w:lvlText w:val=""/>
      <w:lvlJc w:val="left"/>
      <w:pPr>
        <w:tabs>
          <w:tab w:val="num" w:pos="1440"/>
        </w:tabs>
        <w:ind w:left="144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8">
    <w:nsid w:val="2E5F26FD"/>
    <w:multiLevelType w:val="hybridMultilevel"/>
    <w:tmpl w:val="F73A1792"/>
    <w:lvl w:ilvl="0" w:tplc="FF68C762">
      <w:start w:val="1"/>
      <w:numFmt w:val="bullet"/>
      <w:lvlText w:val=""/>
      <w:lvlJc w:val="left"/>
      <w:pPr>
        <w:tabs>
          <w:tab w:val="num" w:pos="1440"/>
        </w:tabs>
        <w:ind w:left="144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E67336"/>
    <w:multiLevelType w:val="hybridMultilevel"/>
    <w:tmpl w:val="1E8E8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3C2A81"/>
    <w:multiLevelType w:val="hybridMultilevel"/>
    <w:tmpl w:val="94F2A65A"/>
    <w:lvl w:ilvl="0" w:tplc="FF68C762">
      <w:start w:val="1"/>
      <w:numFmt w:val="bullet"/>
      <w:lvlText w:val=""/>
      <w:lvlJc w:val="left"/>
      <w:pPr>
        <w:tabs>
          <w:tab w:val="num" w:pos="1980"/>
        </w:tabs>
        <w:ind w:left="1980"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C0D7189"/>
    <w:multiLevelType w:val="hybridMultilevel"/>
    <w:tmpl w:val="CE5663CE"/>
    <w:lvl w:ilvl="0" w:tplc="FF68C762">
      <w:start w:val="1"/>
      <w:numFmt w:val="bullet"/>
      <w:lvlText w:val=""/>
      <w:lvlJc w:val="left"/>
      <w:pPr>
        <w:tabs>
          <w:tab w:val="num" w:pos="1980"/>
        </w:tabs>
        <w:ind w:left="1980"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21F7428"/>
    <w:multiLevelType w:val="multilevel"/>
    <w:tmpl w:val="5D4A6C84"/>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462248B0"/>
    <w:multiLevelType w:val="hybridMultilevel"/>
    <w:tmpl w:val="6EB8F0E4"/>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5">
    <w:nsid w:val="48F22A6E"/>
    <w:multiLevelType w:val="hybridMultilevel"/>
    <w:tmpl w:val="5894B43C"/>
    <w:lvl w:ilvl="0" w:tplc="D4D6C5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5B3B28B0"/>
    <w:multiLevelType w:val="hybridMultilevel"/>
    <w:tmpl w:val="28A82DC6"/>
    <w:lvl w:ilvl="0" w:tplc="FF68C762">
      <w:start w:val="1"/>
      <w:numFmt w:val="bullet"/>
      <w:lvlText w:val=""/>
      <w:lvlJc w:val="left"/>
      <w:pPr>
        <w:tabs>
          <w:tab w:val="num" w:pos="1980"/>
        </w:tabs>
        <w:ind w:left="1980"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0BB22FA"/>
    <w:multiLevelType w:val="hybridMultilevel"/>
    <w:tmpl w:val="F5AA078A"/>
    <w:lvl w:ilvl="0" w:tplc="AB36CB76">
      <w:start w:val="1"/>
      <w:numFmt w:val="lowerLetter"/>
      <w:lvlText w:val="%1)"/>
      <w:lvlJc w:val="left"/>
      <w:pPr>
        <w:ind w:left="795" w:hanging="435"/>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9">
    <w:nsid w:val="64944736"/>
    <w:multiLevelType w:val="hybridMultilevel"/>
    <w:tmpl w:val="69706982"/>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1">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12"/>
  </w:num>
  <w:num w:numId="5">
    <w:abstractNumId w:val="16"/>
  </w:num>
  <w:num w:numId="6">
    <w:abstractNumId w:val="1"/>
  </w:num>
  <w:num w:numId="7">
    <w:abstractNumId w:val="5"/>
  </w:num>
  <w:num w:numId="8">
    <w:abstractNumId w:val="14"/>
  </w:num>
  <w:num w:numId="9">
    <w:abstractNumId w:val="4"/>
  </w:num>
  <w:num w:numId="10">
    <w:abstractNumId w:val="7"/>
  </w:num>
  <w:num w:numId="11">
    <w:abstractNumId w:val="21"/>
  </w:num>
  <w:num w:numId="12">
    <w:abstractNumId w:val="20"/>
  </w:num>
  <w:num w:numId="13">
    <w:abstractNumId w:val="15"/>
  </w:num>
  <w:num w:numId="14">
    <w:abstractNumId w:val="9"/>
  </w:num>
  <w:num w:numId="15">
    <w:abstractNumId w:val="13"/>
  </w:num>
  <w:num w:numId="16">
    <w:abstractNumId w:val="3"/>
  </w:num>
  <w:num w:numId="17">
    <w:abstractNumId w:val="17"/>
  </w:num>
  <w:num w:numId="18">
    <w:abstractNumId w:val="10"/>
  </w:num>
  <w:num w:numId="19">
    <w:abstractNumId w:val="6"/>
  </w:num>
  <w:num w:numId="20">
    <w:abstractNumId w:val="2"/>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1D3020"/>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41DE5"/>
    <w:rsid w:val="00464407"/>
    <w:rsid w:val="004723D5"/>
    <w:rsid w:val="00473C3B"/>
    <w:rsid w:val="00474ED9"/>
    <w:rsid w:val="004775C3"/>
    <w:rsid w:val="004B1253"/>
    <w:rsid w:val="004B6A21"/>
    <w:rsid w:val="004C456E"/>
    <w:rsid w:val="004E0BF9"/>
    <w:rsid w:val="005050B5"/>
    <w:rsid w:val="00524E47"/>
    <w:rsid w:val="005276B3"/>
    <w:rsid w:val="005731C3"/>
    <w:rsid w:val="005814AA"/>
    <w:rsid w:val="005A5DD2"/>
    <w:rsid w:val="005D648A"/>
    <w:rsid w:val="005F5227"/>
    <w:rsid w:val="0060009B"/>
    <w:rsid w:val="00624590"/>
    <w:rsid w:val="00642692"/>
    <w:rsid w:val="00697619"/>
    <w:rsid w:val="00730C8D"/>
    <w:rsid w:val="00747462"/>
    <w:rsid w:val="007B1EA7"/>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06BA2"/>
    <w:rsid w:val="00A32E2B"/>
    <w:rsid w:val="00A42DA9"/>
    <w:rsid w:val="00A6504F"/>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03AEF"/>
    <w:rsid w:val="00D243BB"/>
    <w:rsid w:val="00D416D6"/>
    <w:rsid w:val="00D4346E"/>
    <w:rsid w:val="00D50297"/>
    <w:rsid w:val="00D56369"/>
    <w:rsid w:val="00D91D75"/>
    <w:rsid w:val="00E165D4"/>
    <w:rsid w:val="00E20F34"/>
    <w:rsid w:val="00E867D7"/>
    <w:rsid w:val="00E93413"/>
    <w:rsid w:val="00EA539F"/>
    <w:rsid w:val="00EC5259"/>
    <w:rsid w:val="00ED4435"/>
    <w:rsid w:val="00EF006E"/>
    <w:rsid w:val="00EF5136"/>
    <w:rsid w:val="00F030C5"/>
    <w:rsid w:val="00F21E8C"/>
    <w:rsid w:val="00F65858"/>
    <w:rsid w:val="00F72377"/>
    <w:rsid w:val="00F80ACD"/>
    <w:rsid w:val="00FB44D0"/>
    <w:rsid w:val="00FB5091"/>
    <w:rsid w:val="00FE6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lang w:val="en-P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136"/>
    <w:pPr>
      <w:ind w:left="720"/>
    </w:pPr>
  </w:style>
  <w:style w:type="paragraph" w:styleId="Header">
    <w:name w:val="header"/>
    <w:basedOn w:val="Normal"/>
    <w:link w:val="HeaderChar"/>
    <w:uiPriority w:val="99"/>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5227"/>
    <w:rPr>
      <w:rFonts w:cs="Times New Roman"/>
    </w:rPr>
  </w:style>
  <w:style w:type="paragraph" w:styleId="Footer">
    <w:name w:val="footer"/>
    <w:basedOn w:val="Normal"/>
    <w:link w:val="FooterChar"/>
    <w:uiPriority w:val="99"/>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5227"/>
    <w:rPr>
      <w:rFonts w:cs="Times New Roman"/>
    </w:rPr>
  </w:style>
  <w:style w:type="paragraph" w:styleId="FootnoteText">
    <w:name w:val="footnote text"/>
    <w:basedOn w:val="Normal"/>
    <w:link w:val="FootnoteTextChar"/>
    <w:uiPriority w:val="99"/>
    <w:semiHidden/>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5227"/>
    <w:rPr>
      <w:rFonts w:cs="Times New Roman"/>
      <w:sz w:val="20"/>
      <w:szCs w:val="20"/>
    </w:rPr>
  </w:style>
  <w:style w:type="character" w:styleId="FootnoteReference">
    <w:name w:val="footnote reference"/>
    <w:basedOn w:val="DefaultParagraphFont"/>
    <w:uiPriority w:val="99"/>
    <w:semiHidden/>
    <w:rsid w:val="005F5227"/>
    <w:rPr>
      <w:rFonts w:cs="Times New Roman"/>
      <w:vertAlign w:val="superscript"/>
    </w:rPr>
  </w:style>
  <w:style w:type="paragraph" w:styleId="BalloonText">
    <w:name w:val="Balloon Text"/>
    <w:basedOn w:val="Normal"/>
    <w:link w:val="BalloonTextChar"/>
    <w:uiPriority w:val="99"/>
    <w:semiHidden/>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6D6"/>
    <w:rPr>
      <w:rFonts w:ascii="Tahoma" w:hAnsi="Tahoma" w:cs="Tahoma"/>
      <w:sz w:val="16"/>
      <w:szCs w:val="16"/>
    </w:rPr>
  </w:style>
  <w:style w:type="table" w:styleId="TableGrid">
    <w:name w:val="Table Grid"/>
    <w:basedOn w:val="TableNormal"/>
    <w:uiPriority w:val="99"/>
    <w:rsid w:val="004B6A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535246">
      <w:marLeft w:val="0"/>
      <w:marRight w:val="0"/>
      <w:marTop w:val="0"/>
      <w:marBottom w:val="0"/>
      <w:divBdr>
        <w:top w:val="none" w:sz="0" w:space="0" w:color="auto"/>
        <w:left w:val="none" w:sz="0" w:space="0" w:color="auto"/>
        <w:bottom w:val="none" w:sz="0" w:space="0" w:color="auto"/>
        <w:right w:val="none" w:sz="0" w:space="0" w:color="auto"/>
      </w:divBdr>
    </w:div>
    <w:div w:id="112053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922</Words>
  <Characters>5256</Characters>
  <Application>Microsoft Office Outlook</Application>
  <DocSecurity>0</DocSecurity>
  <Lines>0</Lines>
  <Paragraphs>0</Paragraphs>
  <ScaleCrop>false</ScaleCrop>
  <Company>United Nations Development Programme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dc:description/>
  <cp:lastModifiedBy>Customer</cp:lastModifiedBy>
  <cp:revision>4</cp:revision>
  <cp:lastPrinted>2013-10-07T09:34:00Z</cp:lastPrinted>
  <dcterms:created xsi:type="dcterms:W3CDTF">2013-10-07T05:02:00Z</dcterms:created>
  <dcterms:modified xsi:type="dcterms:W3CDTF">2014-05-02T09:51:00Z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UNDPPlannedReviewDate">
    <vt:lpwstr/>
  </property>
  <property fmtid="{D5CDD505-2E9C-101B-9397-08002B2CF9AE}" pid="8" name="UNDPFocalpoint">
    <vt:lpwstr/>
  </property>
  <property fmtid="{D5CDD505-2E9C-101B-9397-08002B2CF9AE}" pid="9" name="UNDPEffectiveDate">
    <vt:lpwstr/>
  </property>
  <property fmtid="{D5CDD505-2E9C-101B-9397-08002B2CF9AE}" pid="10" name="UNDPResponsibleUnit">
    <vt:lpwstr/>
  </property>
  <property fmtid="{D5CDD505-2E9C-101B-9397-08002B2CF9AE}" pid="11" name="UNDPCreator">
    <vt:lpwstr/>
  </property>
  <property fmtid="{D5CDD505-2E9C-101B-9397-08002B2CF9AE}" pid="12" name="UNDPApplicability">
    <vt:lpwstr/>
  </property>
  <property fmtid="{D5CDD505-2E9C-101B-9397-08002B2CF9AE}" pid="13" name="UNDPActualReviewDate">
    <vt:lpwstr/>
  </property>
  <property fmtid="{D5CDD505-2E9C-101B-9397-08002B2CF9AE}" pid="14" name="UNDPPOPPKeywordsTaxHTField0">
    <vt:lpwstr>contract typesb75a21c8-e3cd-4587-85bd-0632de00593c</vt:lpwstr>
  </property>
  <property fmtid="{D5CDD505-2E9C-101B-9397-08002B2CF9AE}" pid="15" name="UNDPPOPPFunctionalArea">
    <vt:lpwstr>Contract and Procurement</vt:lpwstr>
  </property>
  <property fmtid="{D5CDD505-2E9C-101B-9397-08002B2CF9AE}" pid="16" name="UNDPSummary">
    <vt:lpwstr/>
  </property>
  <property fmtid="{D5CDD505-2E9C-101B-9397-08002B2CF9AE}" pid="17" name="UNDPPOPPPrescriptiveContentSelection">
    <vt:lpwstr>Yes</vt:lpwstr>
  </property>
  <property fmtid="{D5CDD505-2E9C-101B-9397-08002B2CF9AE}" pid="18" name="UNDPPOPPSubprocess">
    <vt:lpwstr/>
  </property>
  <property fmtid="{D5CDD505-2E9C-101B-9397-08002B2CF9AE}" pid="19" name="UNDPContactFeedback">
    <vt:lpwstr/>
  </property>
  <property fmtid="{D5CDD505-2E9C-101B-9397-08002B2CF9AE}" pid="20" name="UNDPPublishedDate">
    <vt:lpwstr/>
  </property>
  <property fmtid="{D5CDD505-2E9C-101B-9397-08002B2CF9AE}" pid="21" name="TaxCatchAll">
    <vt:lpwstr>1101;#</vt:lpwstr>
  </property>
  <property fmtid="{D5CDD505-2E9C-101B-9397-08002B2CF9AE}" pid="22" name="UNDPPOPPProcess">
    <vt:lpwstr>Management of IC</vt:lpwstr>
  </property>
  <property fmtid="{D5CDD505-2E9C-101B-9397-08002B2CF9AE}" pid="23" name="UNDPPOPPSubsubprocess">
    <vt:lpwstr/>
  </property>
  <property fmtid="{D5CDD505-2E9C-101B-9397-08002B2CF9AE}" pid="24" name="UNDPPOPPSubsubsubprocess">
    <vt:lpwstr/>
  </property>
  <property fmtid="{D5CDD505-2E9C-101B-9397-08002B2CF9AE}" pid="25" name="UNDPPagePOPPLanguageSelection">
    <vt:lpwstr>English</vt:lpwstr>
  </property>
  <property fmtid="{D5CDD505-2E9C-101B-9397-08002B2CF9AE}" pid="26" name="UNDPIssuanceDate">
    <vt:lpwstr/>
  </property>
</Properties>
</file>