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D51A" w14:textId="77777777" w:rsidR="00304357" w:rsidRPr="00CA7F00" w:rsidRDefault="00304357" w:rsidP="00F37F95">
      <w:pPr>
        <w:rPr>
          <w:rFonts w:asciiTheme="majorHAnsi" w:hAnsiTheme="majorHAnsi"/>
          <w:sz w:val="22"/>
          <w:szCs w:val="22"/>
        </w:rPr>
      </w:pPr>
      <w:r>
        <w:rPr>
          <w:rFonts w:asciiTheme="majorHAnsi" w:hAnsiTheme="majorHAnsi"/>
          <w:sz w:val="22"/>
          <w:szCs w:val="22"/>
        </w:rPr>
        <w:t>Board of Directors</w:t>
      </w:r>
    </w:p>
    <w:p w14:paraId="1DF11C9E" w14:textId="452F8D40" w:rsidR="00F37F95" w:rsidRDefault="00A00B18" w:rsidP="00F37F95">
      <w:pPr>
        <w:rPr>
          <w:rFonts w:asciiTheme="majorHAnsi" w:hAnsiTheme="majorHAnsi"/>
          <w:sz w:val="22"/>
          <w:szCs w:val="22"/>
        </w:rPr>
      </w:pPr>
      <w:r>
        <w:rPr>
          <w:rFonts w:asciiTheme="majorHAnsi" w:hAnsiTheme="majorHAnsi"/>
          <w:sz w:val="22"/>
          <w:szCs w:val="22"/>
        </w:rPr>
        <w:t>European Bank for Reconstruction and Development</w:t>
      </w:r>
    </w:p>
    <w:p w14:paraId="45E38887" w14:textId="77777777" w:rsidR="00F37F95" w:rsidRDefault="00F37F95" w:rsidP="00F37F95">
      <w:pPr>
        <w:rPr>
          <w:rFonts w:asciiTheme="majorHAnsi" w:hAnsiTheme="majorHAnsi"/>
          <w:b/>
        </w:rPr>
      </w:pPr>
    </w:p>
    <w:p w14:paraId="44F9868C" w14:textId="2A0BFEFD" w:rsidR="00F37F95" w:rsidRPr="00CA7F00" w:rsidRDefault="00E87666" w:rsidP="00F37F95">
      <w:pPr>
        <w:rPr>
          <w:rFonts w:asciiTheme="majorHAnsi" w:hAnsiTheme="majorHAnsi"/>
        </w:rPr>
      </w:pPr>
      <w:r>
        <w:rPr>
          <w:rFonts w:asciiTheme="majorHAnsi" w:hAnsiTheme="majorHAnsi"/>
        </w:rPr>
        <w:t xml:space="preserve">12 </w:t>
      </w:r>
      <w:r w:rsidR="00A00B18">
        <w:rPr>
          <w:rFonts w:asciiTheme="majorHAnsi" w:hAnsiTheme="majorHAnsi"/>
        </w:rPr>
        <w:t>January 2017</w:t>
      </w:r>
    </w:p>
    <w:p w14:paraId="33AB8B17" w14:textId="77777777" w:rsidR="00F37F95" w:rsidRDefault="00F37F95" w:rsidP="00F37F95">
      <w:pPr>
        <w:jc w:val="center"/>
        <w:rPr>
          <w:rFonts w:asciiTheme="majorHAnsi" w:hAnsiTheme="majorHAnsi"/>
          <w:b/>
        </w:rPr>
      </w:pPr>
    </w:p>
    <w:p w14:paraId="5703D037" w14:textId="77777777" w:rsidR="00F37F95" w:rsidRDefault="00F37F95" w:rsidP="00F37F95">
      <w:pPr>
        <w:rPr>
          <w:rFonts w:asciiTheme="majorHAnsi" w:hAnsiTheme="majorHAnsi"/>
          <w:sz w:val="22"/>
          <w:szCs w:val="22"/>
        </w:rPr>
      </w:pPr>
    </w:p>
    <w:p w14:paraId="4857A62C" w14:textId="22C0D530" w:rsidR="00FC040A" w:rsidRDefault="00F37F95">
      <w:pPr>
        <w:rPr>
          <w:rFonts w:asciiTheme="majorHAnsi" w:hAnsiTheme="majorHAnsi"/>
          <w:sz w:val="22"/>
          <w:szCs w:val="22"/>
        </w:rPr>
      </w:pPr>
      <w:r w:rsidRPr="00DD2DA1">
        <w:rPr>
          <w:rFonts w:asciiTheme="majorHAnsi" w:hAnsiTheme="majorHAnsi"/>
          <w:sz w:val="22"/>
          <w:szCs w:val="22"/>
        </w:rPr>
        <w:t xml:space="preserve">Dear </w:t>
      </w:r>
      <w:r w:rsidR="00A00B18">
        <w:rPr>
          <w:rFonts w:asciiTheme="majorHAnsi" w:hAnsiTheme="majorHAnsi"/>
          <w:sz w:val="22"/>
          <w:szCs w:val="22"/>
        </w:rPr>
        <w:t>Executive Director [insert names of each ED]</w:t>
      </w:r>
      <w:r w:rsidR="00304357">
        <w:rPr>
          <w:rFonts w:asciiTheme="majorHAnsi" w:hAnsiTheme="majorHAnsi"/>
          <w:sz w:val="22"/>
          <w:szCs w:val="22"/>
        </w:rPr>
        <w:t xml:space="preserve">: </w:t>
      </w:r>
    </w:p>
    <w:p w14:paraId="66A2CF14" w14:textId="77777777" w:rsidR="00A00B18" w:rsidRDefault="00A00B18">
      <w:pPr>
        <w:rPr>
          <w:rFonts w:asciiTheme="majorHAnsi" w:hAnsiTheme="majorHAnsi"/>
          <w:sz w:val="22"/>
          <w:szCs w:val="22"/>
        </w:rPr>
      </w:pPr>
    </w:p>
    <w:p w14:paraId="32B3FEA7" w14:textId="0D4418E8" w:rsidR="007C2D58" w:rsidRDefault="00A00B18">
      <w:pPr>
        <w:rPr>
          <w:rFonts w:asciiTheme="majorHAnsi" w:hAnsiTheme="majorHAnsi"/>
          <w:sz w:val="22"/>
          <w:szCs w:val="22"/>
        </w:rPr>
      </w:pPr>
      <w:r>
        <w:rPr>
          <w:rFonts w:asciiTheme="majorHAnsi" w:hAnsiTheme="majorHAnsi"/>
          <w:sz w:val="22"/>
          <w:szCs w:val="22"/>
        </w:rPr>
        <w:t>W</w:t>
      </w:r>
      <w:r w:rsidR="00F37F95">
        <w:rPr>
          <w:rFonts w:asciiTheme="majorHAnsi" w:hAnsiTheme="majorHAnsi"/>
          <w:sz w:val="22"/>
          <w:szCs w:val="22"/>
        </w:rPr>
        <w:t xml:space="preserve">e </w:t>
      </w:r>
      <w:r w:rsidR="003079B9">
        <w:rPr>
          <w:rFonts w:asciiTheme="majorHAnsi" w:hAnsiTheme="majorHAnsi"/>
          <w:sz w:val="22"/>
          <w:szCs w:val="22"/>
        </w:rPr>
        <w:t>are writing to</w:t>
      </w:r>
      <w:r w:rsidR="00F37F95">
        <w:rPr>
          <w:rFonts w:asciiTheme="majorHAnsi" w:hAnsiTheme="majorHAnsi"/>
          <w:sz w:val="22"/>
          <w:szCs w:val="22"/>
        </w:rPr>
        <w:t xml:space="preserve"> express our grave concern</w:t>
      </w:r>
      <w:r w:rsidR="003079B9">
        <w:rPr>
          <w:rFonts w:asciiTheme="majorHAnsi" w:hAnsiTheme="majorHAnsi"/>
          <w:sz w:val="22"/>
          <w:szCs w:val="22"/>
        </w:rPr>
        <w:t>s</w:t>
      </w:r>
      <w:r w:rsidR="00F37F95">
        <w:rPr>
          <w:rFonts w:asciiTheme="majorHAnsi" w:hAnsiTheme="majorHAnsi"/>
          <w:sz w:val="22"/>
          <w:szCs w:val="22"/>
        </w:rPr>
        <w:t xml:space="preserve"> about the </w:t>
      </w:r>
      <w:hyperlink r:id="rId8" w:history="1">
        <w:r w:rsidR="00F37F95" w:rsidRPr="00304357">
          <w:rPr>
            <w:rStyle w:val="Hyperlink"/>
            <w:rFonts w:asciiTheme="majorHAnsi" w:hAnsiTheme="majorHAnsi"/>
            <w:sz w:val="22"/>
            <w:szCs w:val="22"/>
          </w:rPr>
          <w:t>CMI Offshore Project</w:t>
        </w:r>
      </w:hyperlink>
      <w:r w:rsidR="00F37F95">
        <w:rPr>
          <w:rFonts w:asciiTheme="majorHAnsi" w:hAnsiTheme="majorHAnsi"/>
          <w:sz w:val="22"/>
          <w:szCs w:val="22"/>
        </w:rPr>
        <w:t xml:space="preserve"> in Turkmenistan, currently pending final review and awaiting a Board decision</w:t>
      </w:r>
      <w:r w:rsidR="006A03EF">
        <w:rPr>
          <w:rFonts w:asciiTheme="majorHAnsi" w:hAnsiTheme="majorHAnsi"/>
          <w:sz w:val="22"/>
          <w:szCs w:val="22"/>
        </w:rPr>
        <w:t>,</w:t>
      </w:r>
      <w:r w:rsidR="001E0F84">
        <w:rPr>
          <w:rFonts w:asciiTheme="majorHAnsi" w:hAnsiTheme="majorHAnsi"/>
          <w:sz w:val="22"/>
          <w:szCs w:val="22"/>
        </w:rPr>
        <w:t xml:space="preserve"> and urge the Board of Directors to vote against this project</w:t>
      </w:r>
      <w:r w:rsidR="00F37F95">
        <w:rPr>
          <w:rFonts w:asciiTheme="majorHAnsi" w:hAnsiTheme="majorHAnsi"/>
          <w:sz w:val="22"/>
          <w:szCs w:val="22"/>
        </w:rPr>
        <w:t xml:space="preserve">. </w:t>
      </w:r>
      <w:r w:rsidR="007C2D58">
        <w:rPr>
          <w:rFonts w:asciiTheme="majorHAnsi" w:hAnsiTheme="majorHAnsi"/>
          <w:sz w:val="22"/>
          <w:szCs w:val="22"/>
        </w:rPr>
        <w:t xml:space="preserve"> We believe this project is wrongly </w:t>
      </w:r>
      <w:r w:rsidR="001E0F84">
        <w:rPr>
          <w:rFonts w:asciiTheme="majorHAnsi" w:hAnsiTheme="majorHAnsi"/>
          <w:sz w:val="22"/>
          <w:szCs w:val="22"/>
        </w:rPr>
        <w:t xml:space="preserve">categorized </w:t>
      </w:r>
      <w:r w:rsidR="007C2D58">
        <w:rPr>
          <w:rFonts w:asciiTheme="majorHAnsi" w:hAnsiTheme="majorHAnsi"/>
          <w:sz w:val="22"/>
          <w:szCs w:val="22"/>
        </w:rPr>
        <w:t>as ‘B’</w:t>
      </w:r>
      <w:r w:rsidR="001E0F84">
        <w:rPr>
          <w:rFonts w:asciiTheme="majorHAnsi" w:hAnsiTheme="majorHAnsi"/>
          <w:sz w:val="22"/>
          <w:szCs w:val="22"/>
        </w:rPr>
        <w:t xml:space="preserve"> as it poses environmental thr</w:t>
      </w:r>
      <w:r w:rsidR="00E87666">
        <w:rPr>
          <w:rFonts w:asciiTheme="majorHAnsi" w:hAnsiTheme="majorHAnsi"/>
          <w:sz w:val="22"/>
          <w:szCs w:val="22"/>
        </w:rPr>
        <w:t>eats to a RAMSAR Protected Area;</w:t>
      </w:r>
      <w:r w:rsidR="001E0F84">
        <w:rPr>
          <w:rFonts w:asciiTheme="majorHAnsi" w:hAnsiTheme="majorHAnsi"/>
          <w:sz w:val="22"/>
          <w:szCs w:val="22"/>
        </w:rPr>
        <w:t xml:space="preserve"> is inconsistent with the ‘calibrated approach’ of the EBRD Co</w:t>
      </w:r>
      <w:r w:rsidR="006A03EF">
        <w:rPr>
          <w:rFonts w:asciiTheme="majorHAnsi" w:hAnsiTheme="majorHAnsi"/>
          <w:sz w:val="22"/>
          <w:szCs w:val="22"/>
        </w:rPr>
        <w:t>untry Strategy for Turkmenistan</w:t>
      </w:r>
      <w:r w:rsidR="001E0F84">
        <w:rPr>
          <w:rFonts w:asciiTheme="majorHAnsi" w:hAnsiTheme="majorHAnsi"/>
          <w:sz w:val="22"/>
          <w:szCs w:val="22"/>
        </w:rPr>
        <w:t xml:space="preserve"> which excludes financing </w:t>
      </w:r>
      <w:r w:rsidR="006A03EF">
        <w:rPr>
          <w:rFonts w:asciiTheme="majorHAnsi" w:hAnsiTheme="majorHAnsi"/>
          <w:sz w:val="22"/>
          <w:szCs w:val="22"/>
        </w:rPr>
        <w:t>of the hydrocarbons sector</w:t>
      </w:r>
      <w:r w:rsidR="001E0F84">
        <w:rPr>
          <w:rStyle w:val="FootnoteReference"/>
          <w:rFonts w:asciiTheme="majorHAnsi" w:hAnsiTheme="majorHAnsi"/>
          <w:sz w:val="22"/>
          <w:szCs w:val="22"/>
        </w:rPr>
        <w:footnoteReference w:id="1"/>
      </w:r>
      <w:r w:rsidR="00E87666">
        <w:rPr>
          <w:rFonts w:asciiTheme="majorHAnsi" w:hAnsiTheme="majorHAnsi"/>
          <w:sz w:val="22"/>
          <w:szCs w:val="22"/>
        </w:rPr>
        <w:t>;</w:t>
      </w:r>
      <w:r w:rsidR="001E0F84">
        <w:rPr>
          <w:rFonts w:asciiTheme="majorHAnsi" w:hAnsiTheme="majorHAnsi"/>
          <w:sz w:val="22"/>
          <w:szCs w:val="22"/>
        </w:rPr>
        <w:t xml:space="preserve"> and are concerned that the lender company does not have adequate social and environmental policies to manage associated risks. </w:t>
      </w:r>
    </w:p>
    <w:p w14:paraId="49434EAF" w14:textId="77777777" w:rsidR="007C2D58" w:rsidRDefault="007C2D58">
      <w:pPr>
        <w:rPr>
          <w:rFonts w:asciiTheme="majorHAnsi" w:hAnsiTheme="majorHAnsi"/>
          <w:sz w:val="22"/>
          <w:szCs w:val="22"/>
        </w:rPr>
      </w:pPr>
    </w:p>
    <w:p w14:paraId="64CB135B" w14:textId="087C372E" w:rsidR="00C1758B" w:rsidRDefault="001E0F84" w:rsidP="00121B11">
      <w:pPr>
        <w:rPr>
          <w:rFonts w:asciiTheme="majorHAnsi" w:hAnsiTheme="majorHAnsi"/>
          <w:sz w:val="22"/>
          <w:szCs w:val="22"/>
        </w:rPr>
      </w:pPr>
      <w:r>
        <w:rPr>
          <w:rFonts w:asciiTheme="majorHAnsi" w:hAnsiTheme="majorHAnsi"/>
          <w:sz w:val="22"/>
          <w:szCs w:val="22"/>
        </w:rPr>
        <w:t>Because it is a transportation project, CMI Offshore is labeled as Category B, and thus is not subject to the more thorough environmental assessment and monitoring required for traditional oil and gas projects.</w:t>
      </w:r>
      <w:r w:rsidDel="001E0F84">
        <w:rPr>
          <w:rFonts w:asciiTheme="majorHAnsi" w:hAnsiTheme="majorHAnsi"/>
          <w:sz w:val="22"/>
          <w:szCs w:val="22"/>
        </w:rPr>
        <w:t xml:space="preserve"> </w:t>
      </w:r>
      <w:r w:rsidR="00121B11">
        <w:rPr>
          <w:rFonts w:asciiTheme="majorHAnsi" w:hAnsiTheme="majorHAnsi"/>
          <w:sz w:val="22"/>
          <w:szCs w:val="22"/>
        </w:rPr>
        <w:t xml:space="preserve">Category B classification is an incorrect assessment of the grave environmental risks potentially posed by marine transportation of hydrocarbon resources. While the exact transportation route is not specified in the PSD, it will undoubtedly affect the </w:t>
      </w:r>
      <w:proofErr w:type="spellStart"/>
      <w:r w:rsidR="00121B11">
        <w:rPr>
          <w:rFonts w:asciiTheme="majorHAnsi" w:hAnsiTheme="majorHAnsi"/>
          <w:sz w:val="22"/>
          <w:szCs w:val="22"/>
        </w:rPr>
        <w:t>Hazar</w:t>
      </w:r>
      <w:proofErr w:type="spellEnd"/>
      <w:r w:rsidR="00121B11">
        <w:rPr>
          <w:rFonts w:asciiTheme="majorHAnsi" w:hAnsiTheme="majorHAnsi"/>
          <w:sz w:val="22"/>
          <w:szCs w:val="22"/>
        </w:rPr>
        <w:t xml:space="preserve"> Nature Reserve, an internationally protected </w:t>
      </w:r>
      <w:r w:rsidR="00121B11">
        <w:rPr>
          <w:rFonts w:asciiTheme="majorHAnsi" w:eastAsia="Times New Roman" w:hAnsiTheme="majorHAnsi" w:cs="Arial"/>
          <w:sz w:val="22"/>
          <w:szCs w:val="22"/>
          <w:shd w:val="clear" w:color="auto" w:fill="FFFFFF"/>
        </w:rPr>
        <w:t>Wetland of International Importance</w:t>
      </w:r>
      <w:r w:rsidR="00121B11">
        <w:rPr>
          <w:rFonts w:asciiTheme="majorHAnsi" w:hAnsiTheme="majorHAnsi"/>
          <w:sz w:val="22"/>
          <w:szCs w:val="22"/>
        </w:rPr>
        <w:t xml:space="preserve"> under the RAMSAR Convention. The </w:t>
      </w:r>
      <w:proofErr w:type="spellStart"/>
      <w:r w:rsidR="00121B11">
        <w:rPr>
          <w:rFonts w:asciiTheme="majorHAnsi" w:hAnsiTheme="majorHAnsi"/>
          <w:sz w:val="22"/>
          <w:szCs w:val="22"/>
        </w:rPr>
        <w:t>H</w:t>
      </w:r>
      <w:r w:rsidR="00121B11" w:rsidRPr="00377CE5">
        <w:rPr>
          <w:rFonts w:asciiTheme="majorHAnsi" w:hAnsiTheme="majorHAnsi"/>
          <w:sz w:val="22"/>
          <w:szCs w:val="22"/>
        </w:rPr>
        <w:t>azar</w:t>
      </w:r>
      <w:proofErr w:type="spellEnd"/>
      <w:r w:rsidR="00121B11" w:rsidRPr="00377CE5">
        <w:rPr>
          <w:rFonts w:asciiTheme="majorHAnsi" w:hAnsiTheme="majorHAnsi"/>
          <w:sz w:val="22"/>
          <w:szCs w:val="22"/>
        </w:rPr>
        <w:t xml:space="preserve"> nature reserve provides habitat for 264 species of birds, including 55 nesting specie</w:t>
      </w:r>
      <w:r w:rsidR="00121B11">
        <w:rPr>
          <w:rFonts w:asciiTheme="majorHAnsi" w:hAnsiTheme="majorHAnsi"/>
          <w:sz w:val="22"/>
          <w:szCs w:val="22"/>
        </w:rPr>
        <w:t>;</w:t>
      </w:r>
      <w:r w:rsidR="00121B11" w:rsidRPr="00377CE5">
        <w:rPr>
          <w:rFonts w:asciiTheme="majorHAnsi" w:hAnsiTheme="majorHAnsi"/>
          <w:sz w:val="22"/>
          <w:szCs w:val="22"/>
        </w:rPr>
        <w:t xml:space="preserve"> 37 species of </w:t>
      </w:r>
      <w:r w:rsidR="00121B11">
        <w:rPr>
          <w:rFonts w:asciiTheme="majorHAnsi" w:hAnsiTheme="majorHAnsi"/>
          <w:sz w:val="22"/>
          <w:szCs w:val="22"/>
        </w:rPr>
        <w:t>reptiles</w:t>
      </w:r>
      <w:r w:rsidR="00121B11" w:rsidRPr="00377CE5">
        <w:rPr>
          <w:rFonts w:asciiTheme="majorHAnsi" w:hAnsiTheme="majorHAnsi"/>
          <w:sz w:val="22"/>
          <w:szCs w:val="22"/>
        </w:rPr>
        <w:t xml:space="preserve">, including two </w:t>
      </w:r>
      <w:r w:rsidR="00121B11">
        <w:rPr>
          <w:rFonts w:asciiTheme="majorHAnsi" w:hAnsiTheme="majorHAnsi"/>
          <w:sz w:val="22"/>
          <w:szCs w:val="22"/>
        </w:rPr>
        <w:t xml:space="preserve">endangered </w:t>
      </w:r>
      <w:r w:rsidR="00121B11" w:rsidRPr="00377CE5">
        <w:rPr>
          <w:rFonts w:asciiTheme="majorHAnsi" w:hAnsiTheme="majorHAnsi"/>
          <w:sz w:val="22"/>
          <w:szCs w:val="22"/>
        </w:rPr>
        <w:t>species of snakes</w:t>
      </w:r>
      <w:r w:rsidR="00121B11">
        <w:rPr>
          <w:rFonts w:asciiTheme="majorHAnsi" w:hAnsiTheme="majorHAnsi"/>
          <w:sz w:val="22"/>
          <w:szCs w:val="22"/>
        </w:rPr>
        <w:t>;</w:t>
      </w:r>
      <w:r w:rsidR="00121B11" w:rsidRPr="00377CE5">
        <w:rPr>
          <w:rFonts w:asciiTheme="majorHAnsi" w:hAnsiTheme="majorHAnsi"/>
          <w:sz w:val="22"/>
          <w:szCs w:val="22"/>
        </w:rPr>
        <w:t xml:space="preserve"> and 47 species of mammals, 12 of which are endangered</w:t>
      </w:r>
      <w:r w:rsidR="00121B11">
        <w:rPr>
          <w:rFonts w:asciiTheme="majorHAnsi" w:hAnsiTheme="majorHAnsi"/>
          <w:sz w:val="22"/>
          <w:szCs w:val="22"/>
        </w:rPr>
        <w:t>.  Transportation of hydrocarbons through this fragile ecosystem does not only make CMI Offshore a very high-risk project, but also contradicts the international protection designation of the Reserve.</w:t>
      </w:r>
      <w:r w:rsidR="006A03EF">
        <w:rPr>
          <w:rFonts w:asciiTheme="majorHAnsi" w:hAnsiTheme="majorHAnsi"/>
          <w:sz w:val="22"/>
          <w:szCs w:val="22"/>
        </w:rPr>
        <w:t xml:space="preserve"> </w:t>
      </w:r>
      <w:r w:rsidR="00F24169">
        <w:rPr>
          <w:rFonts w:asciiTheme="majorHAnsi" w:hAnsiTheme="majorHAnsi"/>
          <w:sz w:val="22"/>
          <w:szCs w:val="22"/>
        </w:rPr>
        <w:t>EBRD’s</w:t>
      </w:r>
      <w:r w:rsidR="006A03EF">
        <w:rPr>
          <w:rFonts w:asciiTheme="majorHAnsi" w:hAnsiTheme="majorHAnsi"/>
          <w:sz w:val="22"/>
          <w:szCs w:val="22"/>
        </w:rPr>
        <w:t xml:space="preserve"> Environmental and Social Policy paragraphs 8</w:t>
      </w:r>
      <w:r w:rsidR="006A03EF">
        <w:rPr>
          <w:rStyle w:val="FootnoteReference"/>
          <w:rFonts w:asciiTheme="majorHAnsi" w:hAnsiTheme="majorHAnsi"/>
          <w:sz w:val="22"/>
          <w:szCs w:val="22"/>
        </w:rPr>
        <w:footnoteReference w:id="2"/>
      </w:r>
      <w:r w:rsidR="006A03EF">
        <w:rPr>
          <w:rFonts w:asciiTheme="majorHAnsi" w:hAnsiTheme="majorHAnsi"/>
          <w:sz w:val="22"/>
          <w:szCs w:val="22"/>
        </w:rPr>
        <w:t>, 24</w:t>
      </w:r>
      <w:r w:rsidR="006A03EF">
        <w:rPr>
          <w:rStyle w:val="FootnoteReference"/>
          <w:rFonts w:asciiTheme="majorHAnsi" w:hAnsiTheme="majorHAnsi"/>
          <w:sz w:val="22"/>
          <w:szCs w:val="22"/>
        </w:rPr>
        <w:footnoteReference w:id="3"/>
      </w:r>
      <w:r w:rsidR="006A03EF">
        <w:rPr>
          <w:rStyle w:val="FootnoteReference"/>
          <w:rFonts w:asciiTheme="majorHAnsi" w:hAnsiTheme="majorHAnsi"/>
          <w:sz w:val="22"/>
          <w:szCs w:val="22"/>
        </w:rPr>
        <w:footnoteReference w:id="4"/>
      </w:r>
      <w:r w:rsidR="006A03EF">
        <w:rPr>
          <w:rFonts w:asciiTheme="majorHAnsi" w:hAnsiTheme="majorHAnsi"/>
          <w:sz w:val="22"/>
          <w:szCs w:val="22"/>
        </w:rPr>
        <w:t>, 27</w:t>
      </w:r>
      <w:r w:rsidR="006A03EF">
        <w:rPr>
          <w:rStyle w:val="FootnoteReference"/>
          <w:rFonts w:asciiTheme="majorHAnsi" w:hAnsiTheme="majorHAnsi"/>
          <w:sz w:val="22"/>
          <w:szCs w:val="22"/>
        </w:rPr>
        <w:footnoteReference w:id="5"/>
      </w:r>
      <w:r w:rsidR="006A03EF">
        <w:rPr>
          <w:rFonts w:asciiTheme="majorHAnsi" w:hAnsiTheme="majorHAnsi"/>
          <w:sz w:val="22"/>
          <w:szCs w:val="22"/>
        </w:rPr>
        <w:t xml:space="preserve">, call for a more in depth assessment </w:t>
      </w:r>
      <w:r w:rsidR="00F24169">
        <w:rPr>
          <w:rFonts w:asciiTheme="majorHAnsi" w:hAnsiTheme="majorHAnsi"/>
          <w:sz w:val="22"/>
          <w:szCs w:val="22"/>
        </w:rPr>
        <w:t xml:space="preserve">of the associated </w:t>
      </w:r>
      <w:proofErr w:type="gramStart"/>
      <w:r w:rsidR="00F24169">
        <w:rPr>
          <w:rFonts w:asciiTheme="majorHAnsi" w:hAnsiTheme="majorHAnsi"/>
          <w:sz w:val="22"/>
          <w:szCs w:val="22"/>
        </w:rPr>
        <w:t>risks</w:t>
      </w:r>
      <w:proofErr w:type="gramEnd"/>
      <w:r w:rsidR="00F24169">
        <w:rPr>
          <w:rFonts w:asciiTheme="majorHAnsi" w:hAnsiTheme="majorHAnsi"/>
          <w:sz w:val="22"/>
          <w:szCs w:val="22"/>
        </w:rPr>
        <w:t xml:space="preserve">, </w:t>
      </w:r>
      <w:r w:rsidR="006A03EF">
        <w:rPr>
          <w:rFonts w:asciiTheme="majorHAnsi" w:hAnsiTheme="majorHAnsi"/>
          <w:sz w:val="22"/>
          <w:szCs w:val="22"/>
        </w:rPr>
        <w:t xml:space="preserve">and classification </w:t>
      </w:r>
      <w:r w:rsidR="00F24169">
        <w:rPr>
          <w:rFonts w:asciiTheme="majorHAnsi" w:hAnsiTheme="majorHAnsi"/>
          <w:sz w:val="22"/>
          <w:szCs w:val="22"/>
        </w:rPr>
        <w:t xml:space="preserve">of CMI Offshore </w:t>
      </w:r>
      <w:r w:rsidR="006A03EF">
        <w:rPr>
          <w:rFonts w:asciiTheme="majorHAnsi" w:hAnsiTheme="majorHAnsi"/>
          <w:sz w:val="22"/>
          <w:szCs w:val="22"/>
        </w:rPr>
        <w:t>as ‘A’ due to significant environmental impacts to an internationally protected area.</w:t>
      </w:r>
      <w:r w:rsidR="00121B11">
        <w:rPr>
          <w:rFonts w:asciiTheme="majorHAnsi" w:hAnsiTheme="majorHAnsi"/>
          <w:sz w:val="22"/>
          <w:szCs w:val="22"/>
        </w:rPr>
        <w:t xml:space="preserve"> We urge the EBRD to refrain from financing this project due to the severe environmental impacts it poses to the unique and internationally protected </w:t>
      </w:r>
      <w:proofErr w:type="spellStart"/>
      <w:r w:rsidR="00121B11">
        <w:rPr>
          <w:rFonts w:asciiTheme="majorHAnsi" w:hAnsiTheme="majorHAnsi"/>
          <w:sz w:val="22"/>
          <w:szCs w:val="22"/>
        </w:rPr>
        <w:t>Hazar</w:t>
      </w:r>
      <w:proofErr w:type="spellEnd"/>
      <w:r w:rsidR="00121B11">
        <w:rPr>
          <w:rFonts w:asciiTheme="majorHAnsi" w:hAnsiTheme="majorHAnsi"/>
          <w:sz w:val="22"/>
          <w:szCs w:val="22"/>
        </w:rPr>
        <w:t xml:space="preserve"> Nature Reserve. </w:t>
      </w:r>
    </w:p>
    <w:p w14:paraId="5FB2CA7A" w14:textId="77777777" w:rsidR="000D5298" w:rsidRDefault="000D5298">
      <w:pPr>
        <w:rPr>
          <w:rFonts w:asciiTheme="majorHAnsi" w:hAnsiTheme="majorHAnsi"/>
          <w:sz w:val="22"/>
          <w:szCs w:val="22"/>
        </w:rPr>
      </w:pPr>
    </w:p>
    <w:p w14:paraId="38FA7FFB" w14:textId="6791A17B" w:rsidR="00F24169" w:rsidRPr="006A03EF" w:rsidRDefault="000D5298" w:rsidP="00F24169">
      <w:pPr>
        <w:shd w:val="clear" w:color="auto" w:fill="FFFFFF"/>
        <w:rPr>
          <w:rStyle w:val="Emphasis"/>
          <w:rFonts w:ascii="Arial" w:hAnsi="Arial" w:cs="Arial"/>
          <w:i w:val="0"/>
          <w:iCs w:val="0"/>
          <w:color w:val="548DD4" w:themeColor="text2" w:themeTint="99"/>
          <w:sz w:val="19"/>
          <w:szCs w:val="19"/>
        </w:rPr>
      </w:pPr>
      <w:r>
        <w:rPr>
          <w:rFonts w:asciiTheme="majorHAnsi" w:hAnsiTheme="majorHAnsi"/>
          <w:sz w:val="22"/>
          <w:szCs w:val="22"/>
        </w:rPr>
        <w:t>In addition</w:t>
      </w:r>
      <w:r w:rsidR="00304357">
        <w:rPr>
          <w:rFonts w:asciiTheme="majorHAnsi" w:hAnsiTheme="majorHAnsi"/>
          <w:sz w:val="22"/>
          <w:szCs w:val="22"/>
        </w:rPr>
        <w:t xml:space="preserve"> to</w:t>
      </w:r>
      <w:r>
        <w:rPr>
          <w:rFonts w:asciiTheme="majorHAnsi" w:hAnsiTheme="majorHAnsi"/>
          <w:sz w:val="22"/>
          <w:szCs w:val="22"/>
        </w:rPr>
        <w:t xml:space="preserve"> </w:t>
      </w:r>
      <w:r w:rsidR="00E87666">
        <w:rPr>
          <w:rFonts w:asciiTheme="majorHAnsi" w:hAnsiTheme="majorHAnsi"/>
          <w:sz w:val="22"/>
          <w:szCs w:val="22"/>
        </w:rPr>
        <w:t>its</w:t>
      </w:r>
      <w:r w:rsidR="003079B9">
        <w:rPr>
          <w:rFonts w:asciiTheme="majorHAnsi" w:hAnsiTheme="majorHAnsi"/>
          <w:sz w:val="22"/>
          <w:szCs w:val="22"/>
        </w:rPr>
        <w:t xml:space="preserve"> </w:t>
      </w:r>
      <w:r>
        <w:rPr>
          <w:rFonts w:asciiTheme="majorHAnsi" w:hAnsiTheme="majorHAnsi"/>
          <w:sz w:val="22"/>
          <w:szCs w:val="22"/>
        </w:rPr>
        <w:t>grave environmental risks, this project is not in line with the EBRD Country Strategy for Turkmenistan</w:t>
      </w:r>
      <w:r w:rsidR="00F24169">
        <w:rPr>
          <w:rFonts w:asciiTheme="majorHAnsi" w:hAnsiTheme="majorHAnsi"/>
          <w:sz w:val="22"/>
          <w:szCs w:val="22"/>
        </w:rPr>
        <w:t>, as well as EBRD’s Transportation Strategy for the region</w:t>
      </w:r>
      <w:r>
        <w:rPr>
          <w:rFonts w:asciiTheme="majorHAnsi" w:hAnsiTheme="majorHAnsi"/>
          <w:sz w:val="22"/>
          <w:szCs w:val="22"/>
        </w:rPr>
        <w:t>.</w:t>
      </w:r>
      <w:r w:rsidR="00F24169">
        <w:rPr>
          <w:rFonts w:asciiTheme="majorHAnsi" w:hAnsiTheme="majorHAnsi"/>
          <w:sz w:val="22"/>
          <w:szCs w:val="22"/>
        </w:rPr>
        <w:t xml:space="preserve"> </w:t>
      </w:r>
      <w:r>
        <w:rPr>
          <w:rFonts w:asciiTheme="majorHAnsi" w:hAnsiTheme="majorHAnsi"/>
          <w:sz w:val="22"/>
          <w:szCs w:val="22"/>
        </w:rPr>
        <w:t xml:space="preserve"> </w:t>
      </w:r>
      <w:r w:rsidR="00FA6D35">
        <w:rPr>
          <w:rFonts w:asciiTheme="majorHAnsi" w:hAnsiTheme="majorHAnsi"/>
          <w:sz w:val="22"/>
          <w:szCs w:val="22"/>
        </w:rPr>
        <w:t xml:space="preserve">The Calibrated Strategic Approach, adopted first in 2010 and carried through into the current </w:t>
      </w:r>
      <w:hyperlink r:id="rId9" w:history="1">
        <w:r w:rsidR="00FA6D35" w:rsidRPr="00304357">
          <w:rPr>
            <w:rStyle w:val="Hyperlink"/>
            <w:rFonts w:asciiTheme="majorHAnsi" w:hAnsiTheme="majorHAnsi"/>
            <w:sz w:val="22"/>
            <w:szCs w:val="22"/>
          </w:rPr>
          <w:t>2014 Country Strategy</w:t>
        </w:r>
      </w:hyperlink>
      <w:r w:rsidR="00FA6D35">
        <w:rPr>
          <w:rFonts w:asciiTheme="majorHAnsi" w:hAnsiTheme="majorHAnsi"/>
          <w:sz w:val="22"/>
          <w:szCs w:val="22"/>
        </w:rPr>
        <w:t xml:space="preserve">, </w:t>
      </w:r>
      <w:r w:rsidR="003079B9">
        <w:rPr>
          <w:rFonts w:asciiTheme="majorHAnsi" w:hAnsiTheme="majorHAnsi"/>
          <w:sz w:val="22"/>
          <w:szCs w:val="22"/>
        </w:rPr>
        <w:t>connect</w:t>
      </w:r>
      <w:r w:rsidR="00E87666">
        <w:rPr>
          <w:rFonts w:asciiTheme="majorHAnsi" w:hAnsiTheme="majorHAnsi"/>
          <w:sz w:val="22"/>
          <w:szCs w:val="22"/>
        </w:rPr>
        <w:t>s</w:t>
      </w:r>
      <w:r w:rsidR="003079B9">
        <w:rPr>
          <w:rFonts w:asciiTheme="majorHAnsi" w:hAnsiTheme="majorHAnsi"/>
          <w:sz w:val="22"/>
          <w:szCs w:val="22"/>
        </w:rPr>
        <w:t xml:space="preserve"> </w:t>
      </w:r>
      <w:r w:rsidR="00FA6D35">
        <w:rPr>
          <w:rFonts w:asciiTheme="majorHAnsi" w:hAnsiTheme="majorHAnsi"/>
          <w:sz w:val="22"/>
          <w:szCs w:val="22"/>
        </w:rPr>
        <w:t>investments to political</w:t>
      </w:r>
      <w:r w:rsidR="00304357">
        <w:rPr>
          <w:rFonts w:asciiTheme="majorHAnsi" w:hAnsiTheme="majorHAnsi"/>
          <w:sz w:val="22"/>
          <w:szCs w:val="22"/>
        </w:rPr>
        <w:t>,</w:t>
      </w:r>
      <w:r w:rsidR="00FA6D35">
        <w:rPr>
          <w:rFonts w:asciiTheme="majorHAnsi" w:hAnsiTheme="majorHAnsi"/>
          <w:sz w:val="22"/>
          <w:szCs w:val="22"/>
        </w:rPr>
        <w:t xml:space="preserve"> economic and sector specific reforms. Unfortunately, reform </w:t>
      </w:r>
      <w:r w:rsidR="003079B9">
        <w:rPr>
          <w:rFonts w:asciiTheme="majorHAnsi" w:hAnsiTheme="majorHAnsi"/>
          <w:sz w:val="22"/>
          <w:szCs w:val="22"/>
        </w:rPr>
        <w:t xml:space="preserve">by the government of Turkmenistan </w:t>
      </w:r>
      <w:r w:rsidR="00FA6D35">
        <w:rPr>
          <w:rFonts w:asciiTheme="majorHAnsi" w:hAnsiTheme="majorHAnsi"/>
          <w:sz w:val="22"/>
          <w:szCs w:val="22"/>
        </w:rPr>
        <w:t xml:space="preserve">has been largely absent and any changes have been purely superficial, designed to appease international institutions without providing any benefit to the citizens of the country. </w:t>
      </w:r>
      <w:r w:rsidR="003079B9">
        <w:rPr>
          <w:rFonts w:asciiTheme="majorHAnsi" w:hAnsiTheme="majorHAnsi"/>
          <w:sz w:val="22"/>
          <w:szCs w:val="22"/>
        </w:rPr>
        <w:t>Members of the p</w:t>
      </w:r>
      <w:r w:rsidR="00FA6D35">
        <w:rPr>
          <w:rFonts w:asciiTheme="majorHAnsi" w:hAnsiTheme="majorHAnsi"/>
          <w:sz w:val="22"/>
          <w:szCs w:val="22"/>
        </w:rPr>
        <w:t>olitical opposition inside the country ha</w:t>
      </w:r>
      <w:r w:rsidR="003079B9">
        <w:rPr>
          <w:rFonts w:asciiTheme="majorHAnsi" w:hAnsiTheme="majorHAnsi"/>
          <w:sz w:val="22"/>
          <w:szCs w:val="22"/>
        </w:rPr>
        <w:t>ve</w:t>
      </w:r>
      <w:r w:rsidR="00FA6D35">
        <w:rPr>
          <w:rFonts w:asciiTheme="majorHAnsi" w:hAnsiTheme="majorHAnsi"/>
          <w:sz w:val="22"/>
          <w:szCs w:val="22"/>
        </w:rPr>
        <w:t xml:space="preserve"> been pushed into exile or imprisoned, with political prisoners often subject to </w:t>
      </w:r>
      <w:hyperlink r:id="rId10" w:history="1">
        <w:r w:rsidR="00FA6D35" w:rsidRPr="00304357">
          <w:rPr>
            <w:rStyle w:val="Hyperlink"/>
            <w:rFonts w:asciiTheme="majorHAnsi" w:hAnsiTheme="majorHAnsi"/>
            <w:sz w:val="22"/>
            <w:szCs w:val="22"/>
          </w:rPr>
          <w:t>torture</w:t>
        </w:r>
      </w:hyperlink>
      <w:r w:rsidR="00FA6D35">
        <w:rPr>
          <w:rFonts w:asciiTheme="majorHAnsi" w:hAnsiTheme="majorHAnsi"/>
          <w:sz w:val="22"/>
          <w:szCs w:val="22"/>
        </w:rPr>
        <w:t xml:space="preserve"> and </w:t>
      </w:r>
      <w:hyperlink r:id="rId11" w:history="1">
        <w:r w:rsidR="00FA6D35" w:rsidRPr="00304357">
          <w:rPr>
            <w:rStyle w:val="Hyperlink"/>
            <w:rFonts w:asciiTheme="majorHAnsi" w:hAnsiTheme="majorHAnsi"/>
            <w:sz w:val="22"/>
            <w:szCs w:val="22"/>
          </w:rPr>
          <w:t>enforced disappearance</w:t>
        </w:r>
      </w:hyperlink>
      <w:r w:rsidR="00FA6D35">
        <w:rPr>
          <w:rFonts w:asciiTheme="majorHAnsi" w:hAnsiTheme="majorHAnsi"/>
          <w:sz w:val="22"/>
          <w:szCs w:val="22"/>
        </w:rPr>
        <w:t xml:space="preserve">. Freedom House continues to give Turkmenistan its </w:t>
      </w:r>
      <w:hyperlink r:id="rId12" w:history="1">
        <w:r w:rsidR="00FA6D35" w:rsidRPr="00433C7F">
          <w:rPr>
            <w:rStyle w:val="Hyperlink"/>
            <w:rFonts w:asciiTheme="majorHAnsi" w:hAnsiTheme="majorHAnsi"/>
            <w:sz w:val="22"/>
            <w:szCs w:val="22"/>
          </w:rPr>
          <w:t>lowest rating</w:t>
        </w:r>
      </w:hyperlink>
      <w:r w:rsidR="00FA6D35">
        <w:rPr>
          <w:rFonts w:asciiTheme="majorHAnsi" w:hAnsiTheme="majorHAnsi"/>
          <w:sz w:val="22"/>
          <w:szCs w:val="22"/>
        </w:rPr>
        <w:t xml:space="preserve"> for political rights, and</w:t>
      </w:r>
      <w:r w:rsidR="008E635D">
        <w:rPr>
          <w:rFonts w:asciiTheme="majorHAnsi" w:hAnsiTheme="majorHAnsi"/>
          <w:sz w:val="22"/>
          <w:szCs w:val="22"/>
        </w:rPr>
        <w:t xml:space="preserve"> the country</w:t>
      </w:r>
      <w:r w:rsidR="00FA6D35">
        <w:rPr>
          <w:rFonts w:asciiTheme="majorHAnsi" w:hAnsiTheme="majorHAnsi"/>
          <w:sz w:val="22"/>
          <w:szCs w:val="22"/>
        </w:rPr>
        <w:t xml:space="preserve"> </w:t>
      </w:r>
      <w:hyperlink r:id="rId13" w:history="1">
        <w:r w:rsidR="00433C7F" w:rsidRPr="00433C7F">
          <w:rPr>
            <w:rStyle w:val="Hyperlink"/>
            <w:rFonts w:asciiTheme="majorHAnsi" w:hAnsiTheme="majorHAnsi"/>
            <w:sz w:val="22"/>
            <w:szCs w:val="22"/>
          </w:rPr>
          <w:t xml:space="preserve">scrapes </w:t>
        </w:r>
        <w:r w:rsidR="003079B9">
          <w:rPr>
            <w:rStyle w:val="Hyperlink"/>
            <w:rFonts w:asciiTheme="majorHAnsi" w:hAnsiTheme="majorHAnsi"/>
            <w:sz w:val="22"/>
            <w:szCs w:val="22"/>
          </w:rPr>
          <w:t xml:space="preserve">the </w:t>
        </w:r>
        <w:r w:rsidR="00433C7F" w:rsidRPr="00433C7F">
          <w:rPr>
            <w:rStyle w:val="Hyperlink"/>
            <w:rFonts w:asciiTheme="majorHAnsi" w:hAnsiTheme="majorHAnsi"/>
            <w:sz w:val="22"/>
            <w:szCs w:val="22"/>
          </w:rPr>
          <w:t>bottom</w:t>
        </w:r>
      </w:hyperlink>
      <w:r w:rsidR="00433C7F">
        <w:rPr>
          <w:rFonts w:asciiTheme="majorHAnsi" w:hAnsiTheme="majorHAnsi"/>
          <w:sz w:val="22"/>
          <w:szCs w:val="22"/>
        </w:rPr>
        <w:t xml:space="preserve"> of the Reporters Without Borders Press Freedom Index. </w:t>
      </w:r>
      <w:r w:rsidR="00773C4E">
        <w:rPr>
          <w:rFonts w:asciiTheme="majorHAnsi" w:hAnsiTheme="majorHAnsi"/>
          <w:sz w:val="22"/>
          <w:szCs w:val="22"/>
        </w:rPr>
        <w:t xml:space="preserve">Widespread corruption is rampant in almost every sector in the economy, including the natural resources sector. Extractive industries in Turkmenistan are </w:t>
      </w:r>
      <w:hyperlink r:id="rId14" w:history="1">
        <w:r w:rsidR="00773C4E" w:rsidRPr="008E635D">
          <w:rPr>
            <w:rStyle w:val="Hyperlink"/>
            <w:rFonts w:asciiTheme="majorHAnsi" w:hAnsiTheme="majorHAnsi"/>
            <w:sz w:val="22"/>
            <w:szCs w:val="22"/>
          </w:rPr>
          <w:t>opaque</w:t>
        </w:r>
      </w:hyperlink>
      <w:r w:rsidR="00773C4E">
        <w:rPr>
          <w:rFonts w:asciiTheme="majorHAnsi" w:hAnsiTheme="majorHAnsi"/>
          <w:sz w:val="22"/>
          <w:szCs w:val="22"/>
        </w:rPr>
        <w:t xml:space="preserve"> </w:t>
      </w:r>
      <w:r w:rsidR="006E11DE">
        <w:rPr>
          <w:rFonts w:asciiTheme="majorHAnsi" w:hAnsiTheme="majorHAnsi"/>
          <w:sz w:val="22"/>
          <w:szCs w:val="22"/>
        </w:rPr>
        <w:t xml:space="preserve">and lack </w:t>
      </w:r>
      <w:r w:rsidR="00773C4E">
        <w:rPr>
          <w:rFonts w:asciiTheme="majorHAnsi" w:hAnsiTheme="majorHAnsi"/>
          <w:sz w:val="22"/>
          <w:szCs w:val="22"/>
        </w:rPr>
        <w:t>even the most rudimentary public oversight</w:t>
      </w:r>
      <w:r w:rsidR="006E11DE">
        <w:rPr>
          <w:rFonts w:asciiTheme="majorHAnsi" w:hAnsiTheme="majorHAnsi"/>
          <w:sz w:val="22"/>
          <w:szCs w:val="22"/>
        </w:rPr>
        <w:t xml:space="preserve"> and access to information.</w:t>
      </w:r>
      <w:r w:rsidR="00773C4E">
        <w:rPr>
          <w:rFonts w:asciiTheme="majorHAnsi" w:hAnsiTheme="majorHAnsi"/>
          <w:sz w:val="22"/>
          <w:szCs w:val="22"/>
        </w:rPr>
        <w:t xml:space="preserve"> The government </w:t>
      </w:r>
      <w:r w:rsidR="006E11DE">
        <w:rPr>
          <w:rFonts w:asciiTheme="majorHAnsi" w:hAnsiTheme="majorHAnsi"/>
          <w:sz w:val="22"/>
          <w:szCs w:val="22"/>
        </w:rPr>
        <w:t>and state-owned enterprises hold</w:t>
      </w:r>
      <w:r w:rsidR="00773C4E">
        <w:rPr>
          <w:rFonts w:asciiTheme="majorHAnsi" w:hAnsiTheme="majorHAnsi"/>
          <w:sz w:val="22"/>
          <w:szCs w:val="22"/>
        </w:rPr>
        <w:t xml:space="preserve"> a monopoly on </w:t>
      </w:r>
      <w:r w:rsidR="006E11DE">
        <w:rPr>
          <w:rFonts w:asciiTheme="majorHAnsi" w:hAnsiTheme="majorHAnsi"/>
          <w:sz w:val="22"/>
          <w:szCs w:val="22"/>
        </w:rPr>
        <w:t>the sector and diversion of public funds is extensive</w:t>
      </w:r>
      <w:r w:rsidR="00045238">
        <w:rPr>
          <w:rFonts w:asciiTheme="majorHAnsi" w:hAnsiTheme="majorHAnsi"/>
          <w:sz w:val="22"/>
          <w:szCs w:val="22"/>
        </w:rPr>
        <w:t>. O</w:t>
      </w:r>
      <w:r w:rsidR="006E11DE">
        <w:rPr>
          <w:rFonts w:asciiTheme="majorHAnsi" w:hAnsiTheme="majorHAnsi"/>
          <w:sz w:val="22"/>
          <w:szCs w:val="22"/>
        </w:rPr>
        <w:t xml:space="preserve">nly 20% of the revenues from state-owned hydrocarbons end up in state coffers </w:t>
      </w:r>
      <w:r w:rsidR="00045238">
        <w:rPr>
          <w:rFonts w:asciiTheme="majorHAnsi" w:hAnsiTheme="majorHAnsi"/>
          <w:sz w:val="22"/>
          <w:szCs w:val="22"/>
        </w:rPr>
        <w:t xml:space="preserve">with the rest remaining with the hydrocarbons </w:t>
      </w:r>
      <w:proofErr w:type="gramStart"/>
      <w:r w:rsidR="00045238">
        <w:rPr>
          <w:rFonts w:asciiTheme="majorHAnsi" w:hAnsiTheme="majorHAnsi"/>
          <w:sz w:val="22"/>
          <w:szCs w:val="22"/>
        </w:rPr>
        <w:t>agency</w:t>
      </w:r>
      <w:r w:rsidR="005250B1">
        <w:rPr>
          <w:rFonts w:asciiTheme="majorHAnsi" w:hAnsiTheme="majorHAnsi"/>
          <w:sz w:val="22"/>
          <w:szCs w:val="22"/>
        </w:rPr>
        <w:t xml:space="preserve"> </w:t>
      </w:r>
      <w:r w:rsidR="006E11DE">
        <w:rPr>
          <w:rFonts w:asciiTheme="majorHAnsi" w:hAnsiTheme="majorHAnsi"/>
          <w:sz w:val="22"/>
          <w:szCs w:val="22"/>
        </w:rPr>
        <w:t xml:space="preserve">( </w:t>
      </w:r>
      <w:proofErr w:type="gramEnd"/>
      <w:r w:rsidR="00EF1485">
        <w:fldChar w:fldCharType="begin"/>
      </w:r>
      <w:r w:rsidR="00EF1485">
        <w:instrText xml:space="preserve"> HYPERLINK "http://www.business-anti-corruption.com/country-profiles/turkmenistan" </w:instrText>
      </w:r>
      <w:r w:rsidR="00EF1485">
        <w:fldChar w:fldCharType="separate"/>
      </w:r>
      <w:r w:rsidR="006E11DE" w:rsidRPr="006E11DE">
        <w:rPr>
          <w:rStyle w:val="Hyperlink"/>
          <w:rFonts w:asciiTheme="majorHAnsi" w:hAnsiTheme="majorHAnsi"/>
          <w:sz w:val="22"/>
          <w:szCs w:val="22"/>
        </w:rPr>
        <w:t>GAN Business Anti-Corruption Portal</w:t>
      </w:r>
      <w:r w:rsidR="00EF1485">
        <w:rPr>
          <w:rStyle w:val="Hyperlink"/>
          <w:rFonts w:asciiTheme="majorHAnsi" w:hAnsiTheme="majorHAnsi"/>
          <w:sz w:val="22"/>
          <w:szCs w:val="22"/>
        </w:rPr>
        <w:fldChar w:fldCharType="end"/>
      </w:r>
      <w:r w:rsidR="006E11DE">
        <w:rPr>
          <w:rFonts w:asciiTheme="majorHAnsi" w:hAnsiTheme="majorHAnsi"/>
          <w:sz w:val="22"/>
          <w:szCs w:val="22"/>
        </w:rPr>
        <w:t>)</w:t>
      </w:r>
      <w:r w:rsidR="00045238">
        <w:rPr>
          <w:rFonts w:asciiTheme="majorHAnsi" w:hAnsiTheme="majorHAnsi"/>
          <w:sz w:val="22"/>
          <w:szCs w:val="22"/>
        </w:rPr>
        <w:t xml:space="preserve">. The political and economic environments, especially </w:t>
      </w:r>
      <w:r w:rsidR="003079B9">
        <w:rPr>
          <w:rFonts w:asciiTheme="majorHAnsi" w:hAnsiTheme="majorHAnsi"/>
          <w:sz w:val="22"/>
          <w:szCs w:val="22"/>
        </w:rPr>
        <w:t xml:space="preserve">in </w:t>
      </w:r>
      <w:r w:rsidR="00045238">
        <w:rPr>
          <w:rFonts w:asciiTheme="majorHAnsi" w:hAnsiTheme="majorHAnsi"/>
          <w:sz w:val="22"/>
          <w:szCs w:val="22"/>
        </w:rPr>
        <w:t xml:space="preserve">the extractive industries sector, have not improved at all in Turkmenistan. </w:t>
      </w:r>
      <w:hyperlink r:id="rId15" w:history="1">
        <w:r w:rsidR="00045238" w:rsidRPr="00045238">
          <w:rPr>
            <w:rStyle w:val="Hyperlink"/>
            <w:rFonts w:asciiTheme="majorHAnsi" w:hAnsiTheme="majorHAnsi"/>
            <w:sz w:val="22"/>
            <w:szCs w:val="22"/>
          </w:rPr>
          <w:t>Some</w:t>
        </w:r>
      </w:hyperlink>
      <w:r w:rsidR="00045238">
        <w:rPr>
          <w:rFonts w:asciiTheme="majorHAnsi" w:hAnsiTheme="majorHAnsi"/>
          <w:sz w:val="22"/>
          <w:szCs w:val="22"/>
        </w:rPr>
        <w:t xml:space="preserve"> experts say </w:t>
      </w:r>
      <w:r w:rsidR="008E635D">
        <w:rPr>
          <w:rFonts w:asciiTheme="majorHAnsi" w:hAnsiTheme="majorHAnsi"/>
          <w:sz w:val="22"/>
          <w:szCs w:val="22"/>
        </w:rPr>
        <w:t>the situation is getting</w:t>
      </w:r>
      <w:r w:rsidR="00045238">
        <w:rPr>
          <w:rFonts w:asciiTheme="majorHAnsi" w:hAnsiTheme="majorHAnsi"/>
          <w:sz w:val="22"/>
          <w:szCs w:val="22"/>
        </w:rPr>
        <w:t xml:space="preserve"> worse.</w:t>
      </w:r>
      <w:r w:rsidR="006E11DE">
        <w:rPr>
          <w:rFonts w:asciiTheme="majorHAnsi" w:hAnsiTheme="majorHAnsi"/>
          <w:sz w:val="22"/>
          <w:szCs w:val="22"/>
        </w:rPr>
        <w:t xml:space="preserve"> </w:t>
      </w:r>
      <w:r w:rsidR="00F23DE3">
        <w:rPr>
          <w:rFonts w:asciiTheme="majorHAnsi" w:hAnsiTheme="majorHAnsi"/>
          <w:sz w:val="22"/>
          <w:szCs w:val="22"/>
        </w:rPr>
        <w:t xml:space="preserve">By investing in CMI Offshore, a foreign company registered in Greece, EBRD is not contributing to the development of the transportation sector in the country or benefitting the Turkmen people in any way. </w:t>
      </w:r>
      <w:r w:rsidR="00F24169">
        <w:rPr>
          <w:rFonts w:asciiTheme="majorHAnsi" w:hAnsiTheme="majorHAnsi"/>
          <w:sz w:val="22"/>
          <w:szCs w:val="22"/>
        </w:rPr>
        <w:t>In addition,</w:t>
      </w:r>
      <w:r w:rsidR="00FE4885">
        <w:rPr>
          <w:rFonts w:asciiTheme="majorHAnsi" w:hAnsiTheme="majorHAnsi"/>
          <w:sz w:val="22"/>
          <w:szCs w:val="22"/>
        </w:rPr>
        <w:t xml:space="preserve"> transportation of hydrocarbons</w:t>
      </w:r>
      <w:r w:rsidR="00F24169">
        <w:rPr>
          <w:rFonts w:asciiTheme="majorHAnsi" w:hAnsiTheme="majorHAnsi"/>
          <w:sz w:val="22"/>
          <w:szCs w:val="22"/>
        </w:rPr>
        <w:t xml:space="preserve"> is not included in EBRD’s Transportation Strategy, which focuses its approach on efficiency, sustainability and low emissions models</w:t>
      </w:r>
      <w:r w:rsidR="00F24169">
        <w:rPr>
          <w:rStyle w:val="FootnoteReference"/>
          <w:rFonts w:asciiTheme="majorHAnsi" w:hAnsiTheme="majorHAnsi"/>
          <w:sz w:val="22"/>
          <w:szCs w:val="22"/>
        </w:rPr>
        <w:footnoteReference w:id="6"/>
      </w:r>
      <w:r w:rsidR="00E87666">
        <w:rPr>
          <w:rFonts w:asciiTheme="majorHAnsi" w:hAnsiTheme="majorHAnsi"/>
          <w:sz w:val="22"/>
          <w:szCs w:val="22"/>
        </w:rPr>
        <w:t>.</w:t>
      </w:r>
    </w:p>
    <w:p w14:paraId="34F9A874" w14:textId="6EF9ADEC" w:rsidR="00C1758B" w:rsidRDefault="00C1758B" w:rsidP="00C1758B">
      <w:pPr>
        <w:rPr>
          <w:rFonts w:asciiTheme="majorHAnsi" w:hAnsiTheme="majorHAnsi"/>
          <w:sz w:val="22"/>
          <w:szCs w:val="22"/>
        </w:rPr>
      </w:pPr>
      <w:r>
        <w:rPr>
          <w:rFonts w:asciiTheme="majorHAnsi" w:hAnsiTheme="majorHAnsi"/>
          <w:sz w:val="22"/>
          <w:szCs w:val="22"/>
        </w:rPr>
        <w:t xml:space="preserve">Even though this is a transportation project, it </w:t>
      </w:r>
      <w:hyperlink r:id="rId16" w:history="1">
        <w:r w:rsidRPr="00EB66C2">
          <w:rPr>
            <w:rStyle w:val="Hyperlink"/>
            <w:rFonts w:asciiTheme="majorHAnsi" w:hAnsiTheme="majorHAnsi"/>
            <w:sz w:val="22"/>
            <w:szCs w:val="22"/>
          </w:rPr>
          <w:t>enables</w:t>
        </w:r>
      </w:hyperlink>
      <w:r>
        <w:rPr>
          <w:rFonts w:asciiTheme="majorHAnsi" w:hAnsiTheme="majorHAnsi"/>
          <w:sz w:val="22"/>
          <w:szCs w:val="22"/>
        </w:rPr>
        <w:t xml:space="preserve"> the extractive industries in Turkmenistan, and thus supports the co</w:t>
      </w:r>
      <w:r w:rsidR="00E87666">
        <w:rPr>
          <w:rFonts w:asciiTheme="majorHAnsi" w:hAnsiTheme="majorHAnsi"/>
          <w:sz w:val="22"/>
          <w:szCs w:val="22"/>
        </w:rPr>
        <w:t>rrupt, dictatorial regime that they fuel</w:t>
      </w:r>
      <w:r>
        <w:rPr>
          <w:rFonts w:asciiTheme="majorHAnsi" w:hAnsiTheme="majorHAnsi"/>
          <w:sz w:val="22"/>
          <w:szCs w:val="22"/>
        </w:rPr>
        <w:t xml:space="preserve">.  </w:t>
      </w:r>
    </w:p>
    <w:p w14:paraId="379C0C66" w14:textId="77777777" w:rsidR="003079B9" w:rsidRDefault="003079B9">
      <w:pPr>
        <w:rPr>
          <w:rFonts w:asciiTheme="majorHAnsi" w:hAnsiTheme="majorHAnsi"/>
          <w:sz w:val="22"/>
          <w:szCs w:val="22"/>
        </w:rPr>
      </w:pPr>
    </w:p>
    <w:p w14:paraId="7CD0DBE2" w14:textId="32D10CD4" w:rsidR="00C1758B" w:rsidRDefault="00265F42">
      <w:pPr>
        <w:rPr>
          <w:rFonts w:asciiTheme="majorHAnsi" w:hAnsiTheme="majorHAnsi"/>
          <w:sz w:val="22"/>
          <w:szCs w:val="22"/>
        </w:rPr>
      </w:pPr>
      <w:r>
        <w:rPr>
          <w:rFonts w:asciiTheme="majorHAnsi" w:hAnsiTheme="majorHAnsi"/>
          <w:sz w:val="22"/>
          <w:szCs w:val="22"/>
        </w:rPr>
        <w:t xml:space="preserve">We urge the EBRD Board of Directors to vote against </w:t>
      </w:r>
      <w:r w:rsidR="00E87666">
        <w:rPr>
          <w:rFonts w:asciiTheme="majorHAnsi" w:hAnsiTheme="majorHAnsi"/>
          <w:sz w:val="22"/>
          <w:szCs w:val="22"/>
        </w:rPr>
        <w:t>CMI Offshore</w:t>
      </w:r>
      <w:r>
        <w:rPr>
          <w:rFonts w:asciiTheme="majorHAnsi" w:hAnsiTheme="majorHAnsi"/>
          <w:sz w:val="22"/>
          <w:szCs w:val="22"/>
        </w:rPr>
        <w:t xml:space="preserve"> as it diverges from the Calibrated </w:t>
      </w:r>
      <w:r w:rsidR="00FE4885">
        <w:rPr>
          <w:rFonts w:asciiTheme="majorHAnsi" w:hAnsiTheme="majorHAnsi"/>
          <w:sz w:val="22"/>
          <w:szCs w:val="22"/>
        </w:rPr>
        <w:t>A</w:t>
      </w:r>
      <w:r>
        <w:rPr>
          <w:rFonts w:asciiTheme="majorHAnsi" w:hAnsiTheme="majorHAnsi"/>
          <w:sz w:val="22"/>
          <w:szCs w:val="22"/>
        </w:rPr>
        <w:t xml:space="preserve">pproach of the Turkmenistan Country Strategy </w:t>
      </w:r>
      <w:r w:rsidR="00FE4885">
        <w:rPr>
          <w:rFonts w:asciiTheme="majorHAnsi" w:hAnsiTheme="majorHAnsi"/>
          <w:sz w:val="22"/>
          <w:szCs w:val="22"/>
        </w:rPr>
        <w:t xml:space="preserve">and the Transportation Strategy, </w:t>
      </w:r>
      <w:r>
        <w:rPr>
          <w:rFonts w:asciiTheme="majorHAnsi" w:hAnsiTheme="majorHAnsi"/>
          <w:sz w:val="22"/>
          <w:szCs w:val="22"/>
        </w:rPr>
        <w:t xml:space="preserve">and does not support Article 1 of the Agreement of the Bank. </w:t>
      </w:r>
    </w:p>
    <w:p w14:paraId="6D91E352" w14:textId="77777777" w:rsidR="00265F42" w:rsidRDefault="00265F42">
      <w:pPr>
        <w:rPr>
          <w:rFonts w:asciiTheme="majorHAnsi" w:hAnsiTheme="majorHAnsi"/>
          <w:sz w:val="22"/>
          <w:szCs w:val="22"/>
        </w:rPr>
      </w:pPr>
    </w:p>
    <w:p w14:paraId="317664F7" w14:textId="7766E753" w:rsidR="00190D59" w:rsidRDefault="000668F6" w:rsidP="006A03EF">
      <w:pPr>
        <w:shd w:val="clear" w:color="auto" w:fill="FFFFFF"/>
        <w:rPr>
          <w:rStyle w:val="Emphasis"/>
          <w:rFonts w:asciiTheme="majorHAnsi" w:hAnsiTheme="majorHAnsi"/>
          <w:i w:val="0"/>
          <w:sz w:val="22"/>
          <w:szCs w:val="22"/>
        </w:rPr>
      </w:pPr>
      <w:r>
        <w:rPr>
          <w:rFonts w:asciiTheme="majorHAnsi" w:hAnsiTheme="majorHAnsi"/>
          <w:sz w:val="22"/>
          <w:szCs w:val="22"/>
        </w:rPr>
        <w:t xml:space="preserve">We are particularly worried that CMI Offshore does not appear to have </w:t>
      </w:r>
      <w:r w:rsidR="004405CB">
        <w:rPr>
          <w:rFonts w:asciiTheme="majorHAnsi" w:hAnsiTheme="majorHAnsi"/>
          <w:sz w:val="22"/>
          <w:szCs w:val="22"/>
        </w:rPr>
        <w:t>a social and environmental policy, especially</w:t>
      </w:r>
      <w:r w:rsidR="00E87666">
        <w:rPr>
          <w:rFonts w:asciiTheme="majorHAnsi" w:hAnsiTheme="majorHAnsi"/>
          <w:sz w:val="22"/>
          <w:szCs w:val="22"/>
        </w:rPr>
        <w:t xml:space="preserve"> when</w:t>
      </w:r>
      <w:r w:rsidR="004405CB">
        <w:rPr>
          <w:rFonts w:asciiTheme="majorHAnsi" w:hAnsiTheme="majorHAnsi"/>
          <w:sz w:val="22"/>
          <w:szCs w:val="22"/>
        </w:rPr>
        <w:t xml:space="preserve"> operating in the fragile ecology of the Caspian Basin. As a multilateral institution positioned to promote the highest standards of social and environmental </w:t>
      </w:r>
      <w:r w:rsidR="004405CB">
        <w:rPr>
          <w:rFonts w:asciiTheme="majorHAnsi" w:hAnsiTheme="majorHAnsi"/>
          <w:sz w:val="22"/>
          <w:szCs w:val="22"/>
        </w:rPr>
        <w:lastRenderedPageBreak/>
        <w:t xml:space="preserve">accountability, EBRD must ensure that its lenders have the necessary safeguards systems to implement their projects.   As you may remember, in 2011 EBRD financed </w:t>
      </w:r>
      <w:r w:rsidR="00E87666">
        <w:rPr>
          <w:rFonts w:asciiTheme="majorHAnsi" w:hAnsiTheme="majorHAnsi"/>
          <w:sz w:val="22"/>
          <w:szCs w:val="22"/>
        </w:rPr>
        <w:t xml:space="preserve">a </w:t>
      </w:r>
      <w:r w:rsidR="004405CB">
        <w:rPr>
          <w:rFonts w:asciiTheme="majorHAnsi" w:hAnsiTheme="majorHAnsi"/>
          <w:sz w:val="22"/>
          <w:szCs w:val="22"/>
        </w:rPr>
        <w:t xml:space="preserve">similar project in the Caspian, </w:t>
      </w:r>
      <w:hyperlink r:id="rId17" w:history="1">
        <w:r w:rsidR="004405CB" w:rsidRPr="00FE4885">
          <w:rPr>
            <w:rStyle w:val="Hyperlink"/>
            <w:rFonts w:asciiTheme="majorHAnsi" w:hAnsiTheme="majorHAnsi"/>
            <w:sz w:val="22"/>
            <w:szCs w:val="22"/>
          </w:rPr>
          <w:t>Circle Maritime Invest</w:t>
        </w:r>
      </w:hyperlink>
      <w:r w:rsidR="004405CB">
        <w:rPr>
          <w:rFonts w:asciiTheme="majorHAnsi" w:hAnsiTheme="majorHAnsi"/>
          <w:sz w:val="22"/>
          <w:szCs w:val="22"/>
        </w:rPr>
        <w:t xml:space="preserve">, to transport oil from the </w:t>
      </w:r>
      <w:proofErr w:type="spellStart"/>
      <w:r w:rsidR="004405CB">
        <w:rPr>
          <w:rFonts w:asciiTheme="majorHAnsi" w:hAnsiTheme="majorHAnsi"/>
          <w:sz w:val="22"/>
          <w:szCs w:val="22"/>
        </w:rPr>
        <w:t>Kashagan</w:t>
      </w:r>
      <w:proofErr w:type="spellEnd"/>
      <w:r w:rsidR="004405CB">
        <w:rPr>
          <w:rFonts w:asciiTheme="majorHAnsi" w:hAnsiTheme="majorHAnsi"/>
          <w:sz w:val="22"/>
          <w:szCs w:val="22"/>
        </w:rPr>
        <w:t xml:space="preserve"> field in Kazakhstan. </w:t>
      </w:r>
      <w:proofErr w:type="spellStart"/>
      <w:r w:rsidR="005250B1" w:rsidRPr="00DC7C73">
        <w:rPr>
          <w:rFonts w:asciiTheme="majorHAnsi" w:hAnsiTheme="majorHAnsi"/>
          <w:sz w:val="22"/>
          <w:szCs w:val="22"/>
        </w:rPr>
        <w:t>Agip</w:t>
      </w:r>
      <w:proofErr w:type="spellEnd"/>
      <w:r w:rsidR="005250B1" w:rsidRPr="00DC7C73">
        <w:rPr>
          <w:rFonts w:asciiTheme="majorHAnsi" w:hAnsiTheme="majorHAnsi"/>
          <w:sz w:val="22"/>
          <w:szCs w:val="22"/>
        </w:rPr>
        <w:t xml:space="preserve"> KCO, the contracting company for </w:t>
      </w:r>
      <w:r w:rsidR="005250B1">
        <w:rPr>
          <w:rFonts w:asciiTheme="majorHAnsi" w:hAnsiTheme="majorHAnsi"/>
          <w:sz w:val="22"/>
          <w:szCs w:val="22"/>
        </w:rPr>
        <w:t>Circle Maritime Invest</w:t>
      </w:r>
      <w:r w:rsidR="005250B1" w:rsidRPr="00DC7C73">
        <w:rPr>
          <w:rFonts w:asciiTheme="majorHAnsi" w:hAnsiTheme="majorHAnsi"/>
          <w:sz w:val="22"/>
          <w:szCs w:val="22"/>
        </w:rPr>
        <w:t xml:space="preserve"> in this project, has been responsible for the </w:t>
      </w:r>
      <w:hyperlink r:id="rId18" w:history="1">
        <w:r w:rsidR="005250B1" w:rsidRPr="00DC7C73">
          <w:rPr>
            <w:rStyle w:val="Hyperlink"/>
            <w:rFonts w:asciiTheme="majorHAnsi" w:hAnsiTheme="majorHAnsi"/>
            <w:sz w:val="22"/>
            <w:szCs w:val="22"/>
          </w:rPr>
          <w:t>deaths of thousands</w:t>
        </w:r>
      </w:hyperlink>
      <w:r w:rsidR="005250B1" w:rsidRPr="00DC7C73">
        <w:rPr>
          <w:rFonts w:asciiTheme="majorHAnsi" w:hAnsiTheme="majorHAnsi"/>
          <w:sz w:val="22"/>
          <w:szCs w:val="22"/>
        </w:rPr>
        <w:t xml:space="preserve"> of endangered Caspian seals, due to neglect and mismanagement of environmental impacts of breaking sea ice.</w:t>
      </w:r>
      <w:r w:rsidR="005250B1" w:rsidRPr="00877C70">
        <w:rPr>
          <w:rFonts w:asciiTheme="majorHAnsi" w:hAnsiTheme="majorHAnsi"/>
          <w:sz w:val="20"/>
          <w:szCs w:val="20"/>
        </w:rPr>
        <w:t xml:space="preserve"> </w:t>
      </w:r>
      <w:r w:rsidR="005250B1">
        <w:rPr>
          <w:rFonts w:asciiTheme="majorHAnsi" w:hAnsiTheme="majorHAnsi"/>
          <w:sz w:val="22"/>
          <w:szCs w:val="22"/>
        </w:rPr>
        <w:t xml:space="preserve">Unfortunately, </w:t>
      </w:r>
      <w:r w:rsidR="004405CB">
        <w:rPr>
          <w:rFonts w:asciiTheme="majorHAnsi" w:hAnsiTheme="majorHAnsi"/>
          <w:sz w:val="22"/>
          <w:szCs w:val="22"/>
        </w:rPr>
        <w:t>EBRD has absolved itself from the heavy environmental damage</w:t>
      </w:r>
      <w:r w:rsidR="005250B1">
        <w:rPr>
          <w:rFonts w:asciiTheme="majorHAnsi" w:hAnsiTheme="majorHAnsi"/>
          <w:sz w:val="22"/>
          <w:szCs w:val="22"/>
        </w:rPr>
        <w:t xml:space="preserve"> and </w:t>
      </w:r>
      <w:r w:rsidR="004405CB">
        <w:rPr>
          <w:rFonts w:asciiTheme="majorHAnsi" w:hAnsiTheme="majorHAnsi"/>
          <w:sz w:val="22"/>
          <w:szCs w:val="22"/>
        </w:rPr>
        <w:t xml:space="preserve">social impacts </w:t>
      </w:r>
      <w:r w:rsidR="005250B1">
        <w:rPr>
          <w:rFonts w:asciiTheme="majorHAnsi" w:hAnsiTheme="majorHAnsi"/>
          <w:sz w:val="22"/>
          <w:szCs w:val="22"/>
        </w:rPr>
        <w:t>that</w:t>
      </w:r>
      <w:r w:rsidR="00F24169">
        <w:rPr>
          <w:rFonts w:asciiTheme="majorHAnsi" w:hAnsiTheme="majorHAnsi"/>
          <w:sz w:val="22"/>
          <w:szCs w:val="22"/>
        </w:rPr>
        <w:t xml:space="preserve"> </w:t>
      </w:r>
      <w:r w:rsidR="004405CB" w:rsidRPr="00DC7C73">
        <w:rPr>
          <w:rFonts w:asciiTheme="majorHAnsi" w:hAnsiTheme="majorHAnsi"/>
          <w:sz w:val="22"/>
          <w:szCs w:val="22"/>
        </w:rPr>
        <w:t xml:space="preserve">the </w:t>
      </w:r>
      <w:proofErr w:type="spellStart"/>
      <w:r w:rsidR="004405CB" w:rsidRPr="00DC7C73">
        <w:rPr>
          <w:rFonts w:asciiTheme="majorHAnsi" w:hAnsiTheme="majorHAnsi"/>
          <w:sz w:val="22"/>
          <w:szCs w:val="22"/>
        </w:rPr>
        <w:t>Kashagan</w:t>
      </w:r>
      <w:proofErr w:type="spellEnd"/>
      <w:r w:rsidR="004405CB" w:rsidRPr="00DC7C73">
        <w:rPr>
          <w:rFonts w:asciiTheme="majorHAnsi" w:hAnsiTheme="majorHAnsi"/>
          <w:sz w:val="22"/>
          <w:szCs w:val="22"/>
        </w:rPr>
        <w:t xml:space="preserve"> project spread (</w:t>
      </w:r>
      <w:hyperlink r:id="rId19" w:history="1">
        <w:r w:rsidR="004405CB" w:rsidRPr="00DC7C73">
          <w:rPr>
            <w:rStyle w:val="Hyperlink"/>
            <w:rFonts w:asciiTheme="majorHAnsi" w:hAnsiTheme="majorHAnsi"/>
            <w:sz w:val="22"/>
            <w:szCs w:val="22"/>
          </w:rPr>
          <w:t>Crude Accountability</w:t>
        </w:r>
      </w:hyperlink>
      <w:r w:rsidR="004405CB" w:rsidRPr="00DC7C73">
        <w:rPr>
          <w:rFonts w:asciiTheme="majorHAnsi" w:hAnsiTheme="majorHAnsi"/>
          <w:sz w:val="22"/>
          <w:szCs w:val="22"/>
        </w:rPr>
        <w:t xml:space="preserve">). </w:t>
      </w:r>
      <w:r w:rsidR="003A5661">
        <w:rPr>
          <w:rFonts w:asciiTheme="majorHAnsi" w:hAnsiTheme="majorHAnsi"/>
          <w:sz w:val="22"/>
          <w:szCs w:val="22"/>
        </w:rPr>
        <w:t xml:space="preserve">The PSD for </w:t>
      </w:r>
      <w:r w:rsidR="003079B9">
        <w:rPr>
          <w:rFonts w:asciiTheme="majorHAnsi" w:hAnsiTheme="majorHAnsi"/>
          <w:sz w:val="22"/>
          <w:szCs w:val="22"/>
        </w:rPr>
        <w:t xml:space="preserve">that </w:t>
      </w:r>
      <w:r w:rsidR="003A5661">
        <w:rPr>
          <w:rFonts w:asciiTheme="majorHAnsi" w:hAnsiTheme="majorHAnsi"/>
          <w:sz w:val="22"/>
          <w:szCs w:val="22"/>
        </w:rPr>
        <w:t>project stated</w:t>
      </w:r>
      <w:r w:rsidR="00EB66C2">
        <w:rPr>
          <w:rFonts w:asciiTheme="majorHAnsi" w:hAnsiTheme="majorHAnsi"/>
          <w:sz w:val="22"/>
          <w:szCs w:val="22"/>
        </w:rPr>
        <w:t>.</w:t>
      </w:r>
      <w:r w:rsidR="00D52D54">
        <w:rPr>
          <w:rFonts w:asciiTheme="majorHAnsi" w:hAnsiTheme="majorHAnsi"/>
          <w:sz w:val="22"/>
          <w:szCs w:val="22"/>
        </w:rPr>
        <w:t xml:space="preserve"> </w:t>
      </w:r>
      <w:r w:rsidR="003A5661" w:rsidRPr="003A5661">
        <w:rPr>
          <w:rStyle w:val="Emphasis"/>
          <w:rFonts w:asciiTheme="majorHAnsi" w:hAnsiTheme="majorHAnsi"/>
          <w:sz w:val="22"/>
          <w:szCs w:val="22"/>
        </w:rPr>
        <w:t xml:space="preserve">“The acquisition of three new tug boats is associated with limited environmental and social impacts that can be readily identified and mitigated. Therefore, the project is </w:t>
      </w:r>
      <w:proofErr w:type="spellStart"/>
      <w:r w:rsidR="003A5661" w:rsidRPr="003A5661">
        <w:rPr>
          <w:rStyle w:val="Emphasis"/>
          <w:rFonts w:asciiTheme="majorHAnsi" w:hAnsiTheme="majorHAnsi"/>
          <w:sz w:val="22"/>
          <w:szCs w:val="22"/>
        </w:rPr>
        <w:t>categorised</w:t>
      </w:r>
      <w:proofErr w:type="spellEnd"/>
      <w:r w:rsidR="003A5661" w:rsidRPr="003A5661">
        <w:rPr>
          <w:rStyle w:val="Emphasis"/>
          <w:rFonts w:asciiTheme="majorHAnsi" w:hAnsiTheme="majorHAnsi"/>
          <w:sz w:val="22"/>
          <w:szCs w:val="22"/>
        </w:rPr>
        <w:t xml:space="preserve"> as B</w:t>
      </w:r>
      <w:r w:rsidR="003A5661">
        <w:rPr>
          <w:rStyle w:val="Emphasis"/>
          <w:rFonts w:asciiTheme="majorHAnsi" w:hAnsiTheme="majorHAnsi"/>
          <w:sz w:val="22"/>
          <w:szCs w:val="22"/>
        </w:rPr>
        <w:t>.</w:t>
      </w:r>
      <w:r w:rsidR="003A5661" w:rsidRPr="003A5661">
        <w:rPr>
          <w:rStyle w:val="Emphasis"/>
          <w:rFonts w:asciiTheme="majorHAnsi" w:hAnsiTheme="majorHAnsi"/>
          <w:sz w:val="22"/>
          <w:szCs w:val="22"/>
        </w:rPr>
        <w:t>”</w:t>
      </w:r>
      <w:r w:rsidR="003A5661">
        <w:rPr>
          <w:rStyle w:val="Emphasis"/>
          <w:rFonts w:asciiTheme="majorHAnsi" w:hAnsiTheme="majorHAnsi"/>
          <w:sz w:val="22"/>
          <w:szCs w:val="22"/>
        </w:rPr>
        <w:t xml:space="preserve"> </w:t>
      </w:r>
      <w:proofErr w:type="spellStart"/>
      <w:r w:rsidR="003A5661">
        <w:rPr>
          <w:rStyle w:val="Emphasis"/>
          <w:rFonts w:asciiTheme="majorHAnsi" w:hAnsiTheme="majorHAnsi"/>
          <w:i w:val="0"/>
          <w:sz w:val="22"/>
          <w:szCs w:val="22"/>
        </w:rPr>
        <w:t>Kashagan</w:t>
      </w:r>
      <w:proofErr w:type="spellEnd"/>
      <w:r w:rsidR="003A5661">
        <w:rPr>
          <w:rStyle w:val="Emphasis"/>
          <w:rFonts w:asciiTheme="majorHAnsi" w:hAnsiTheme="majorHAnsi"/>
          <w:i w:val="0"/>
          <w:sz w:val="22"/>
          <w:szCs w:val="22"/>
        </w:rPr>
        <w:t xml:space="preserve"> is one of the greatest</w:t>
      </w:r>
      <w:r w:rsidR="00304357">
        <w:rPr>
          <w:rStyle w:val="Emphasis"/>
          <w:rFonts w:asciiTheme="majorHAnsi" w:hAnsiTheme="majorHAnsi"/>
          <w:i w:val="0"/>
          <w:sz w:val="22"/>
          <w:szCs w:val="22"/>
        </w:rPr>
        <w:t xml:space="preserve"> </w:t>
      </w:r>
      <w:r w:rsidR="005250B1">
        <w:rPr>
          <w:rStyle w:val="Emphasis"/>
          <w:rFonts w:asciiTheme="majorHAnsi" w:hAnsiTheme="majorHAnsi"/>
          <w:i w:val="0"/>
          <w:sz w:val="22"/>
          <w:szCs w:val="22"/>
        </w:rPr>
        <w:t xml:space="preserve">environmental, </w:t>
      </w:r>
      <w:r w:rsidR="00304357">
        <w:rPr>
          <w:rStyle w:val="Emphasis"/>
          <w:rFonts w:asciiTheme="majorHAnsi" w:hAnsiTheme="majorHAnsi"/>
          <w:i w:val="0"/>
          <w:sz w:val="22"/>
          <w:szCs w:val="22"/>
        </w:rPr>
        <w:t>financial,</w:t>
      </w:r>
      <w:r w:rsidR="003A5661">
        <w:rPr>
          <w:rStyle w:val="Emphasis"/>
          <w:rFonts w:asciiTheme="majorHAnsi" w:hAnsiTheme="majorHAnsi"/>
          <w:i w:val="0"/>
          <w:sz w:val="22"/>
          <w:szCs w:val="22"/>
        </w:rPr>
        <w:t xml:space="preserve"> </w:t>
      </w:r>
      <w:r w:rsidR="005250B1">
        <w:rPr>
          <w:rStyle w:val="Emphasis"/>
          <w:rFonts w:asciiTheme="majorHAnsi" w:hAnsiTheme="majorHAnsi"/>
          <w:i w:val="0"/>
          <w:sz w:val="22"/>
          <w:szCs w:val="22"/>
        </w:rPr>
        <w:t xml:space="preserve">and </w:t>
      </w:r>
      <w:r w:rsidR="003A5661">
        <w:rPr>
          <w:rStyle w:val="Emphasis"/>
          <w:rFonts w:asciiTheme="majorHAnsi" w:hAnsiTheme="majorHAnsi"/>
          <w:i w:val="0"/>
          <w:sz w:val="22"/>
          <w:szCs w:val="22"/>
        </w:rPr>
        <w:t xml:space="preserve">political extractive industries disasters in the region, and certainly EBRD </w:t>
      </w:r>
      <w:r w:rsidR="00190D59">
        <w:rPr>
          <w:rStyle w:val="Emphasis"/>
          <w:rFonts w:asciiTheme="majorHAnsi" w:hAnsiTheme="majorHAnsi"/>
          <w:i w:val="0"/>
          <w:sz w:val="22"/>
          <w:szCs w:val="22"/>
        </w:rPr>
        <w:t>bears some responsibility for this</w:t>
      </w:r>
      <w:r w:rsidR="003A5661">
        <w:rPr>
          <w:rStyle w:val="Emphasis"/>
          <w:rFonts w:asciiTheme="majorHAnsi" w:hAnsiTheme="majorHAnsi"/>
          <w:i w:val="0"/>
          <w:sz w:val="22"/>
          <w:szCs w:val="22"/>
        </w:rPr>
        <w:t xml:space="preserve">. </w:t>
      </w:r>
      <w:r w:rsidR="00FE4885">
        <w:rPr>
          <w:rStyle w:val="Emphasis"/>
          <w:rFonts w:asciiTheme="majorHAnsi" w:hAnsiTheme="majorHAnsi"/>
          <w:i w:val="0"/>
          <w:sz w:val="22"/>
          <w:szCs w:val="22"/>
        </w:rPr>
        <w:t>We cannot let</w:t>
      </w:r>
      <w:r w:rsidR="005250B1">
        <w:rPr>
          <w:rStyle w:val="Emphasis"/>
          <w:rFonts w:asciiTheme="majorHAnsi" w:hAnsiTheme="majorHAnsi"/>
          <w:i w:val="0"/>
          <w:sz w:val="22"/>
          <w:szCs w:val="22"/>
        </w:rPr>
        <w:t xml:space="preserve"> this tragedy happen again and </w:t>
      </w:r>
      <w:r w:rsidR="00FE4885">
        <w:rPr>
          <w:rStyle w:val="Emphasis"/>
          <w:rFonts w:asciiTheme="majorHAnsi" w:hAnsiTheme="majorHAnsi"/>
          <w:i w:val="0"/>
          <w:sz w:val="22"/>
          <w:szCs w:val="22"/>
        </w:rPr>
        <w:t xml:space="preserve">request that EBRD </w:t>
      </w:r>
      <w:r w:rsidR="005250B1">
        <w:rPr>
          <w:rStyle w:val="Emphasis"/>
          <w:rFonts w:asciiTheme="majorHAnsi" w:hAnsiTheme="majorHAnsi"/>
          <w:i w:val="0"/>
          <w:sz w:val="22"/>
          <w:szCs w:val="22"/>
        </w:rPr>
        <w:t xml:space="preserve">refrain from financing companies without sound social and environmental policies and management systems. </w:t>
      </w:r>
    </w:p>
    <w:p w14:paraId="3C18C83F" w14:textId="77777777" w:rsidR="00190D59" w:rsidRDefault="00190D59">
      <w:pPr>
        <w:rPr>
          <w:rStyle w:val="Emphasis"/>
          <w:rFonts w:asciiTheme="majorHAnsi" w:hAnsiTheme="majorHAnsi"/>
          <w:i w:val="0"/>
          <w:sz w:val="22"/>
          <w:szCs w:val="22"/>
        </w:rPr>
      </w:pPr>
    </w:p>
    <w:p w14:paraId="10CABFF2" w14:textId="0F33E79C" w:rsidR="00265F42" w:rsidRDefault="00190D59">
      <w:pPr>
        <w:rPr>
          <w:rStyle w:val="Emphasis"/>
          <w:rFonts w:asciiTheme="majorHAnsi" w:hAnsiTheme="majorHAnsi"/>
          <w:i w:val="0"/>
          <w:sz w:val="22"/>
          <w:szCs w:val="22"/>
        </w:rPr>
      </w:pPr>
      <w:r>
        <w:rPr>
          <w:rStyle w:val="Emphasis"/>
          <w:rFonts w:asciiTheme="majorHAnsi" w:hAnsiTheme="majorHAnsi"/>
          <w:i w:val="0"/>
          <w:sz w:val="22"/>
          <w:szCs w:val="22"/>
        </w:rPr>
        <w:t>Identifyin</w:t>
      </w:r>
      <w:r w:rsidR="00A00B18">
        <w:rPr>
          <w:rStyle w:val="Emphasis"/>
          <w:rFonts w:asciiTheme="majorHAnsi" w:hAnsiTheme="majorHAnsi"/>
          <w:i w:val="0"/>
          <w:sz w:val="22"/>
          <w:szCs w:val="22"/>
        </w:rPr>
        <w:t>g</w:t>
      </w:r>
      <w:r>
        <w:rPr>
          <w:rStyle w:val="Emphasis"/>
          <w:rFonts w:asciiTheme="majorHAnsi" w:hAnsiTheme="majorHAnsi"/>
          <w:i w:val="0"/>
          <w:sz w:val="22"/>
          <w:szCs w:val="22"/>
        </w:rPr>
        <w:t xml:space="preserve"> a project as in the transportation sector, rather than in the hydrocarbon sector, </w:t>
      </w:r>
      <w:r w:rsidR="00304357">
        <w:rPr>
          <w:rStyle w:val="Emphasis"/>
          <w:rFonts w:asciiTheme="majorHAnsi" w:hAnsiTheme="majorHAnsi"/>
          <w:i w:val="0"/>
          <w:sz w:val="22"/>
          <w:szCs w:val="22"/>
        </w:rPr>
        <w:t xml:space="preserve">does not absolve the Bank from responsibility from the environmental and political damage </w:t>
      </w:r>
      <w:r>
        <w:rPr>
          <w:rStyle w:val="Emphasis"/>
          <w:rFonts w:asciiTheme="majorHAnsi" w:hAnsiTheme="majorHAnsi"/>
          <w:i w:val="0"/>
          <w:sz w:val="22"/>
          <w:szCs w:val="22"/>
        </w:rPr>
        <w:t xml:space="preserve">that may </w:t>
      </w:r>
      <w:r w:rsidR="00304357">
        <w:rPr>
          <w:rStyle w:val="Emphasis"/>
          <w:rFonts w:asciiTheme="majorHAnsi" w:hAnsiTheme="majorHAnsi"/>
          <w:i w:val="0"/>
          <w:sz w:val="22"/>
          <w:szCs w:val="22"/>
        </w:rPr>
        <w:t>aris</w:t>
      </w:r>
      <w:r>
        <w:rPr>
          <w:rStyle w:val="Emphasis"/>
          <w:rFonts w:asciiTheme="majorHAnsi" w:hAnsiTheme="majorHAnsi"/>
          <w:i w:val="0"/>
          <w:sz w:val="22"/>
          <w:szCs w:val="22"/>
        </w:rPr>
        <w:t>e</w:t>
      </w:r>
      <w:r w:rsidR="00304357">
        <w:rPr>
          <w:rStyle w:val="Emphasis"/>
          <w:rFonts w:asciiTheme="majorHAnsi" w:hAnsiTheme="majorHAnsi"/>
          <w:i w:val="0"/>
          <w:sz w:val="22"/>
          <w:szCs w:val="22"/>
        </w:rPr>
        <w:t xml:space="preserve"> from the project.  In fact, </w:t>
      </w:r>
      <w:r w:rsidR="008E635D">
        <w:rPr>
          <w:rStyle w:val="Emphasis"/>
          <w:rFonts w:asciiTheme="majorHAnsi" w:hAnsiTheme="majorHAnsi"/>
          <w:i w:val="0"/>
          <w:sz w:val="22"/>
          <w:szCs w:val="22"/>
        </w:rPr>
        <w:t xml:space="preserve">supporting this project would </w:t>
      </w:r>
      <w:r w:rsidR="008E635D" w:rsidRPr="00EB66C2">
        <w:rPr>
          <w:rStyle w:val="Emphasis"/>
          <w:rFonts w:asciiTheme="majorHAnsi" w:hAnsiTheme="majorHAnsi"/>
          <w:i w:val="0"/>
          <w:iCs w:val="0"/>
          <w:sz w:val="22"/>
          <w:szCs w:val="22"/>
        </w:rPr>
        <w:t>enable</w:t>
      </w:r>
      <w:r w:rsidR="00304357">
        <w:rPr>
          <w:rStyle w:val="Emphasis"/>
          <w:rFonts w:asciiTheme="majorHAnsi" w:hAnsiTheme="majorHAnsi"/>
          <w:i w:val="0"/>
          <w:sz w:val="22"/>
          <w:szCs w:val="22"/>
        </w:rPr>
        <w:t xml:space="preserve"> corruption, </w:t>
      </w:r>
      <w:r>
        <w:rPr>
          <w:rStyle w:val="Emphasis"/>
          <w:rFonts w:asciiTheme="majorHAnsi" w:hAnsiTheme="majorHAnsi"/>
          <w:i w:val="0"/>
          <w:sz w:val="22"/>
          <w:szCs w:val="22"/>
        </w:rPr>
        <w:t xml:space="preserve">and cause negative </w:t>
      </w:r>
      <w:r w:rsidR="00304357">
        <w:rPr>
          <w:rStyle w:val="Emphasis"/>
          <w:rFonts w:asciiTheme="majorHAnsi" w:hAnsiTheme="majorHAnsi"/>
          <w:i w:val="0"/>
          <w:sz w:val="22"/>
          <w:szCs w:val="22"/>
        </w:rPr>
        <w:t>environmental and social impacts</w:t>
      </w:r>
      <w:r>
        <w:rPr>
          <w:rStyle w:val="Emphasis"/>
          <w:rFonts w:asciiTheme="majorHAnsi" w:hAnsiTheme="majorHAnsi"/>
          <w:i w:val="0"/>
          <w:sz w:val="22"/>
          <w:szCs w:val="22"/>
        </w:rPr>
        <w:t>,</w:t>
      </w:r>
      <w:r w:rsidR="008E635D">
        <w:rPr>
          <w:rStyle w:val="Emphasis"/>
          <w:rFonts w:asciiTheme="majorHAnsi" w:hAnsiTheme="majorHAnsi"/>
          <w:i w:val="0"/>
          <w:sz w:val="22"/>
          <w:szCs w:val="22"/>
        </w:rPr>
        <w:t xml:space="preserve"> which</w:t>
      </w:r>
      <w:r w:rsidR="00304357">
        <w:rPr>
          <w:rStyle w:val="Emphasis"/>
          <w:rFonts w:asciiTheme="majorHAnsi" w:hAnsiTheme="majorHAnsi"/>
          <w:i w:val="0"/>
          <w:sz w:val="22"/>
          <w:szCs w:val="22"/>
        </w:rPr>
        <w:t xml:space="preserve"> aris</w:t>
      </w:r>
      <w:r w:rsidR="008E635D">
        <w:rPr>
          <w:rStyle w:val="Emphasis"/>
          <w:rFonts w:asciiTheme="majorHAnsi" w:hAnsiTheme="majorHAnsi"/>
          <w:i w:val="0"/>
          <w:sz w:val="22"/>
          <w:szCs w:val="22"/>
        </w:rPr>
        <w:t xml:space="preserve">e </w:t>
      </w:r>
      <w:r w:rsidR="00304357">
        <w:rPr>
          <w:rStyle w:val="Emphasis"/>
          <w:rFonts w:asciiTheme="majorHAnsi" w:hAnsiTheme="majorHAnsi"/>
          <w:i w:val="0"/>
          <w:sz w:val="22"/>
          <w:szCs w:val="22"/>
        </w:rPr>
        <w:t>from extractive industries in poor governance frameworks</w:t>
      </w:r>
      <w:r w:rsidR="008E635D">
        <w:rPr>
          <w:rStyle w:val="Emphasis"/>
          <w:rFonts w:asciiTheme="majorHAnsi" w:hAnsiTheme="majorHAnsi"/>
          <w:i w:val="0"/>
          <w:sz w:val="22"/>
          <w:szCs w:val="22"/>
        </w:rPr>
        <w:t xml:space="preserve"> </w:t>
      </w:r>
      <w:r>
        <w:rPr>
          <w:rStyle w:val="Emphasis"/>
          <w:rFonts w:asciiTheme="majorHAnsi" w:hAnsiTheme="majorHAnsi"/>
          <w:i w:val="0"/>
          <w:sz w:val="22"/>
          <w:szCs w:val="22"/>
        </w:rPr>
        <w:t>like those in</w:t>
      </w:r>
      <w:r w:rsidR="008E635D">
        <w:rPr>
          <w:rStyle w:val="Emphasis"/>
          <w:rFonts w:asciiTheme="majorHAnsi" w:hAnsiTheme="majorHAnsi"/>
          <w:i w:val="0"/>
          <w:sz w:val="22"/>
          <w:szCs w:val="22"/>
        </w:rPr>
        <w:t xml:space="preserve"> Turkmenistan</w:t>
      </w:r>
      <w:r w:rsidR="00304357">
        <w:rPr>
          <w:rStyle w:val="Emphasis"/>
          <w:rFonts w:asciiTheme="majorHAnsi" w:hAnsiTheme="majorHAnsi"/>
          <w:i w:val="0"/>
          <w:sz w:val="22"/>
          <w:szCs w:val="22"/>
        </w:rPr>
        <w:t xml:space="preserve">. We therefore </w:t>
      </w:r>
      <w:r>
        <w:rPr>
          <w:rStyle w:val="Emphasis"/>
          <w:rFonts w:asciiTheme="majorHAnsi" w:hAnsiTheme="majorHAnsi"/>
          <w:i w:val="0"/>
          <w:sz w:val="22"/>
          <w:szCs w:val="22"/>
        </w:rPr>
        <w:t xml:space="preserve">urge </w:t>
      </w:r>
      <w:r w:rsidR="00304357">
        <w:rPr>
          <w:rStyle w:val="Emphasis"/>
          <w:rFonts w:asciiTheme="majorHAnsi" w:hAnsiTheme="majorHAnsi"/>
          <w:i w:val="0"/>
          <w:sz w:val="22"/>
          <w:szCs w:val="22"/>
        </w:rPr>
        <w:t>you</w:t>
      </w:r>
      <w:r>
        <w:rPr>
          <w:rStyle w:val="Emphasis"/>
          <w:rFonts w:asciiTheme="majorHAnsi" w:hAnsiTheme="majorHAnsi"/>
          <w:i w:val="0"/>
          <w:sz w:val="22"/>
          <w:szCs w:val="22"/>
        </w:rPr>
        <w:t>, as stewards of public money and high international standards,</w:t>
      </w:r>
      <w:r w:rsidR="00304357">
        <w:rPr>
          <w:rStyle w:val="Emphasis"/>
          <w:rFonts w:asciiTheme="majorHAnsi" w:hAnsiTheme="majorHAnsi"/>
          <w:i w:val="0"/>
          <w:sz w:val="22"/>
          <w:szCs w:val="22"/>
        </w:rPr>
        <w:t xml:space="preserve"> to vote against this project. </w:t>
      </w:r>
    </w:p>
    <w:p w14:paraId="4D3263D5" w14:textId="77777777" w:rsidR="008E635D" w:rsidRDefault="008E635D">
      <w:pPr>
        <w:rPr>
          <w:rStyle w:val="Emphasis"/>
          <w:rFonts w:asciiTheme="majorHAnsi" w:hAnsiTheme="majorHAnsi"/>
          <w:i w:val="0"/>
          <w:sz w:val="22"/>
          <w:szCs w:val="22"/>
        </w:rPr>
      </w:pPr>
    </w:p>
    <w:p w14:paraId="212CAFB5" w14:textId="77777777" w:rsidR="008E635D" w:rsidRDefault="008E635D">
      <w:pPr>
        <w:rPr>
          <w:rStyle w:val="Emphasis"/>
          <w:rFonts w:asciiTheme="majorHAnsi" w:hAnsiTheme="majorHAnsi"/>
          <w:i w:val="0"/>
          <w:sz w:val="22"/>
          <w:szCs w:val="22"/>
        </w:rPr>
      </w:pPr>
      <w:r>
        <w:rPr>
          <w:rStyle w:val="Emphasis"/>
          <w:rFonts w:asciiTheme="majorHAnsi" w:hAnsiTheme="majorHAnsi"/>
          <w:i w:val="0"/>
          <w:sz w:val="22"/>
          <w:szCs w:val="22"/>
        </w:rPr>
        <w:t xml:space="preserve">Kind regards, </w:t>
      </w:r>
    </w:p>
    <w:p w14:paraId="4A5D779D" w14:textId="77777777" w:rsidR="008E635D" w:rsidRDefault="008E635D">
      <w:pPr>
        <w:rPr>
          <w:rStyle w:val="Emphasis"/>
          <w:rFonts w:asciiTheme="majorHAnsi" w:hAnsiTheme="majorHAnsi"/>
          <w:i w:val="0"/>
          <w:sz w:val="22"/>
          <w:szCs w:val="22"/>
        </w:rPr>
      </w:pPr>
    </w:p>
    <w:p w14:paraId="7EC29919" w14:textId="77777777" w:rsidR="008E635D" w:rsidRPr="003A5661" w:rsidRDefault="008E635D">
      <w:pPr>
        <w:rPr>
          <w:rFonts w:asciiTheme="majorHAnsi" w:hAnsiTheme="majorHAnsi"/>
          <w:sz w:val="22"/>
          <w:szCs w:val="22"/>
        </w:rPr>
      </w:pPr>
    </w:p>
    <w:p w14:paraId="0A7856D6" w14:textId="77777777" w:rsidR="006E11DE" w:rsidRDefault="006E11DE">
      <w:pPr>
        <w:rPr>
          <w:rFonts w:asciiTheme="majorHAnsi" w:hAnsiTheme="majorHAnsi"/>
          <w:sz w:val="22"/>
          <w:szCs w:val="22"/>
        </w:rPr>
      </w:pPr>
    </w:p>
    <w:p w14:paraId="595C8F58" w14:textId="3237C457" w:rsidR="00773C4E" w:rsidRDefault="008310C4" w:rsidP="00EB66C2">
      <w:pPr>
        <w:rPr>
          <w:rFonts w:asciiTheme="majorHAnsi" w:hAnsiTheme="majorHAnsi"/>
          <w:sz w:val="22"/>
          <w:szCs w:val="22"/>
        </w:rPr>
      </w:pPr>
      <w:r>
        <w:rPr>
          <w:rFonts w:asciiTheme="majorHAnsi" w:hAnsiTheme="majorHAnsi"/>
          <w:sz w:val="22"/>
          <w:szCs w:val="22"/>
        </w:rPr>
        <w:t>Signatories:</w:t>
      </w:r>
    </w:p>
    <w:p w14:paraId="2074034B" w14:textId="77777777" w:rsidR="008310C4" w:rsidRDefault="008310C4" w:rsidP="00EB66C2">
      <w:pPr>
        <w:rPr>
          <w:rFonts w:asciiTheme="majorHAnsi" w:hAnsiTheme="majorHAnsi"/>
          <w:sz w:val="22"/>
          <w:szCs w:val="22"/>
        </w:rPr>
      </w:pPr>
    </w:p>
    <w:p w14:paraId="1DAF04E1" w14:textId="06683101" w:rsidR="008310C4" w:rsidRDefault="004F0471" w:rsidP="00EB66C2">
      <w:pPr>
        <w:rPr>
          <w:rFonts w:asciiTheme="majorHAnsi" w:hAnsiTheme="majorHAnsi"/>
          <w:sz w:val="22"/>
          <w:szCs w:val="22"/>
        </w:rPr>
      </w:pPr>
      <w:r>
        <w:rPr>
          <w:rFonts w:asciiTheme="majorHAnsi" w:hAnsiTheme="majorHAnsi"/>
          <w:sz w:val="22"/>
          <w:szCs w:val="22"/>
        </w:rPr>
        <w:t xml:space="preserve">Sonia </w:t>
      </w:r>
      <w:proofErr w:type="spellStart"/>
      <w:r>
        <w:rPr>
          <w:rFonts w:asciiTheme="majorHAnsi" w:hAnsiTheme="majorHAnsi"/>
          <w:sz w:val="22"/>
          <w:szCs w:val="22"/>
        </w:rPr>
        <w:t>Zilberman</w:t>
      </w:r>
      <w:proofErr w:type="spellEnd"/>
      <w:r>
        <w:rPr>
          <w:rFonts w:asciiTheme="majorHAnsi" w:hAnsiTheme="majorHAnsi"/>
          <w:sz w:val="22"/>
          <w:szCs w:val="22"/>
        </w:rPr>
        <w:t xml:space="preserve">, </w:t>
      </w:r>
      <w:r w:rsidR="008310C4">
        <w:rPr>
          <w:rFonts w:asciiTheme="majorHAnsi" w:hAnsiTheme="majorHAnsi"/>
          <w:sz w:val="22"/>
          <w:szCs w:val="22"/>
        </w:rPr>
        <w:t>Crude Accountability</w:t>
      </w:r>
      <w:r w:rsidR="000445CE">
        <w:rPr>
          <w:rFonts w:asciiTheme="majorHAnsi" w:hAnsiTheme="majorHAnsi"/>
          <w:sz w:val="22"/>
          <w:szCs w:val="22"/>
        </w:rPr>
        <w:t xml:space="preserve"> (US)</w:t>
      </w:r>
    </w:p>
    <w:p w14:paraId="205EB06A" w14:textId="59CCFA7E" w:rsidR="000445CE" w:rsidRDefault="004F0471" w:rsidP="00EB66C2">
      <w:pPr>
        <w:rPr>
          <w:rFonts w:asciiTheme="majorHAnsi" w:hAnsiTheme="majorHAnsi"/>
          <w:sz w:val="22"/>
          <w:szCs w:val="22"/>
        </w:rPr>
      </w:pPr>
      <w:proofErr w:type="gramStart"/>
      <w:r>
        <w:rPr>
          <w:rFonts w:asciiTheme="majorHAnsi" w:hAnsiTheme="majorHAnsi"/>
          <w:sz w:val="22"/>
          <w:szCs w:val="22"/>
        </w:rPr>
        <w:t>Emma  Hughes</w:t>
      </w:r>
      <w:proofErr w:type="gramEnd"/>
      <w:r>
        <w:rPr>
          <w:rFonts w:asciiTheme="majorHAnsi" w:hAnsiTheme="majorHAnsi"/>
          <w:sz w:val="22"/>
          <w:szCs w:val="22"/>
        </w:rPr>
        <w:t xml:space="preserve">, </w:t>
      </w:r>
      <w:r w:rsidR="000445CE">
        <w:rPr>
          <w:rFonts w:asciiTheme="majorHAnsi" w:hAnsiTheme="majorHAnsi"/>
          <w:sz w:val="22"/>
          <w:szCs w:val="22"/>
        </w:rPr>
        <w:t>Platform (UK)</w:t>
      </w:r>
    </w:p>
    <w:p w14:paraId="41C54D58" w14:textId="4AA2BDBE" w:rsidR="00E87666" w:rsidRDefault="004F0471" w:rsidP="00EB66C2">
      <w:pPr>
        <w:rPr>
          <w:rFonts w:ascii="Helvetica" w:hAnsi="Helvetica" w:cs="Helvetica"/>
        </w:rPr>
      </w:pPr>
      <w:r>
        <w:rPr>
          <w:rFonts w:ascii="Helvetica" w:hAnsi="Helvetica" w:cs="Helvetica"/>
        </w:rPr>
        <w:t xml:space="preserve">Alexey </w:t>
      </w:r>
      <w:proofErr w:type="spellStart"/>
      <w:r>
        <w:rPr>
          <w:rFonts w:ascii="Helvetica" w:hAnsi="Helvetica" w:cs="Helvetica"/>
        </w:rPr>
        <w:t>Zimenko</w:t>
      </w:r>
      <w:proofErr w:type="spellEnd"/>
      <w:r>
        <w:rPr>
          <w:rFonts w:ascii="Helvetica" w:hAnsi="Helvetica" w:cs="Helvetica"/>
        </w:rPr>
        <w:t xml:space="preserve">, </w:t>
      </w:r>
      <w:r w:rsidR="00E87666">
        <w:rPr>
          <w:rFonts w:ascii="Helvetica" w:hAnsi="Helvetica" w:cs="Helvetica"/>
        </w:rPr>
        <w:t xml:space="preserve">Biodiversity Conservation Center </w:t>
      </w:r>
      <w:proofErr w:type="gramStart"/>
      <w:r w:rsidR="00E87666">
        <w:rPr>
          <w:rFonts w:ascii="Helvetica" w:hAnsi="Helvetica" w:cs="Helvetica"/>
        </w:rPr>
        <w:t>( Russian</w:t>
      </w:r>
      <w:proofErr w:type="gramEnd"/>
      <w:r w:rsidR="00E87666">
        <w:rPr>
          <w:rFonts w:ascii="Helvetica" w:hAnsi="Helvetica" w:cs="Helvetica"/>
        </w:rPr>
        <w:t xml:space="preserve"> Federation)</w:t>
      </w:r>
    </w:p>
    <w:p w14:paraId="125E7041" w14:textId="354D06A9" w:rsidR="004F0471" w:rsidRDefault="004F0471" w:rsidP="00EB66C2">
      <w:pPr>
        <w:rPr>
          <w:rFonts w:ascii="Helvetica" w:hAnsi="Helvetica" w:cs="Helvetica"/>
        </w:rPr>
      </w:pPr>
      <w:r>
        <w:rPr>
          <w:rFonts w:ascii="Helvetica" w:hAnsi="Helvetica" w:cs="Helvetica"/>
        </w:rPr>
        <w:t xml:space="preserve">Galina </w:t>
      </w:r>
      <w:proofErr w:type="spellStart"/>
      <w:r>
        <w:rPr>
          <w:rFonts w:ascii="Helvetica" w:hAnsi="Helvetica" w:cs="Helvetica"/>
        </w:rPr>
        <w:t>Ch</w:t>
      </w:r>
      <w:bookmarkStart w:id="0" w:name="_GoBack"/>
      <w:bookmarkEnd w:id="0"/>
      <w:r>
        <w:rPr>
          <w:rFonts w:ascii="Helvetica" w:hAnsi="Helvetica" w:cs="Helvetica"/>
        </w:rPr>
        <w:t>ernova</w:t>
      </w:r>
      <w:proofErr w:type="spellEnd"/>
      <w:r>
        <w:rPr>
          <w:rFonts w:ascii="Helvetica" w:hAnsi="Helvetica" w:cs="Helvetica"/>
        </w:rPr>
        <w:t xml:space="preserve">, </w:t>
      </w:r>
      <w:proofErr w:type="spellStart"/>
      <w:r>
        <w:rPr>
          <w:rFonts w:ascii="Helvetica" w:hAnsi="Helvetica" w:cs="Helvetica"/>
        </w:rPr>
        <w:t>Сenter</w:t>
      </w:r>
      <w:proofErr w:type="spellEnd"/>
      <w:r>
        <w:rPr>
          <w:rFonts w:ascii="Helvetica" w:hAnsi="Helvetica" w:cs="Helvetica"/>
        </w:rPr>
        <w:t xml:space="preserve"> Globus</w:t>
      </w:r>
    </w:p>
    <w:p w14:paraId="74F52922" w14:textId="27B296FB" w:rsidR="004F0471" w:rsidRDefault="004F0471" w:rsidP="00EB66C2">
      <w:pPr>
        <w:rPr>
          <w:rFonts w:asciiTheme="majorHAnsi" w:hAnsiTheme="majorHAnsi"/>
          <w:sz w:val="22"/>
          <w:szCs w:val="22"/>
        </w:rPr>
      </w:pPr>
      <w:proofErr w:type="spellStart"/>
      <w:r>
        <w:rPr>
          <w:rFonts w:ascii="Helvetica" w:hAnsi="Helvetica" w:cs="Helvetica"/>
        </w:rPr>
        <w:t>Vadim</w:t>
      </w:r>
      <w:proofErr w:type="spellEnd"/>
      <w:r>
        <w:rPr>
          <w:rFonts w:ascii="Helvetica" w:hAnsi="Helvetica" w:cs="Helvetica"/>
        </w:rPr>
        <w:t xml:space="preserve"> Ni, </w:t>
      </w:r>
      <w:proofErr w:type="spellStart"/>
      <w:r>
        <w:rPr>
          <w:rFonts w:ascii="Helvetica" w:hAnsi="Helvetica" w:cs="Helvetica"/>
        </w:rPr>
        <w:t>Ecoforum</w:t>
      </w:r>
      <w:proofErr w:type="spellEnd"/>
      <w:r>
        <w:rPr>
          <w:rFonts w:ascii="Helvetica" w:hAnsi="Helvetica" w:cs="Helvetica"/>
        </w:rPr>
        <w:t xml:space="preserve"> of Civil Society Organizations </w:t>
      </w:r>
      <w:proofErr w:type="gramStart"/>
      <w:r>
        <w:rPr>
          <w:rFonts w:ascii="Helvetica" w:hAnsi="Helvetica" w:cs="Helvetica"/>
        </w:rPr>
        <w:t>( Kazakhstan</w:t>
      </w:r>
      <w:proofErr w:type="gramEnd"/>
      <w:r>
        <w:rPr>
          <w:rFonts w:ascii="Helvetica" w:hAnsi="Helvetica" w:cs="Helvetica"/>
        </w:rPr>
        <w:t>)</w:t>
      </w:r>
    </w:p>
    <w:p w14:paraId="5669A442" w14:textId="77777777" w:rsidR="00AC572C" w:rsidRDefault="00AC572C" w:rsidP="00EB66C2">
      <w:pPr>
        <w:rPr>
          <w:rFonts w:asciiTheme="majorHAnsi" w:hAnsiTheme="majorHAnsi"/>
          <w:sz w:val="22"/>
          <w:szCs w:val="22"/>
        </w:rPr>
      </w:pPr>
    </w:p>
    <w:p w14:paraId="7A0D9314" w14:textId="77777777" w:rsidR="00AC572C" w:rsidRPr="006A03EF" w:rsidRDefault="00AC572C" w:rsidP="00AC572C">
      <w:pPr>
        <w:shd w:val="clear" w:color="auto" w:fill="FFFFFF"/>
        <w:rPr>
          <w:rFonts w:ascii="Arial" w:hAnsi="Arial" w:cs="Arial"/>
          <w:color w:val="548DD4" w:themeColor="text2" w:themeTint="99"/>
          <w:sz w:val="19"/>
          <w:szCs w:val="19"/>
        </w:rPr>
      </w:pPr>
    </w:p>
    <w:p w14:paraId="2DCF6453" w14:textId="77777777" w:rsidR="00AC572C" w:rsidRPr="00F37F95" w:rsidRDefault="00AC572C" w:rsidP="00EB66C2">
      <w:pPr>
        <w:rPr>
          <w:rFonts w:asciiTheme="majorHAnsi" w:hAnsiTheme="majorHAnsi"/>
          <w:sz w:val="22"/>
          <w:szCs w:val="22"/>
        </w:rPr>
      </w:pPr>
    </w:p>
    <w:sectPr w:rsidR="00AC572C" w:rsidRPr="00F37F95" w:rsidSect="00FC04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3770" w14:textId="77777777" w:rsidR="00E87666" w:rsidRDefault="00E87666" w:rsidP="00565271">
      <w:r>
        <w:separator/>
      </w:r>
    </w:p>
  </w:endnote>
  <w:endnote w:type="continuationSeparator" w:id="0">
    <w:p w14:paraId="6C751956" w14:textId="77777777" w:rsidR="00E87666" w:rsidRDefault="00E87666" w:rsidP="0056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5075" w14:textId="77777777" w:rsidR="00E87666" w:rsidRDefault="00E87666" w:rsidP="00565271">
      <w:r>
        <w:separator/>
      </w:r>
    </w:p>
  </w:footnote>
  <w:footnote w:type="continuationSeparator" w:id="0">
    <w:p w14:paraId="71B27A9E" w14:textId="77777777" w:rsidR="00E87666" w:rsidRDefault="00E87666" w:rsidP="00565271">
      <w:r>
        <w:continuationSeparator/>
      </w:r>
    </w:p>
  </w:footnote>
  <w:footnote w:id="1">
    <w:p w14:paraId="48802E11" w14:textId="77777777" w:rsidR="00E87666" w:rsidRDefault="00E87666" w:rsidP="001E0F84">
      <w:pPr>
        <w:rPr>
          <w:rFonts w:asciiTheme="majorHAnsi" w:hAnsiTheme="majorHAnsi"/>
          <w:sz w:val="20"/>
          <w:szCs w:val="20"/>
        </w:rPr>
      </w:pPr>
      <w:r w:rsidRPr="006A03EF">
        <w:rPr>
          <w:rStyle w:val="FootnoteReference"/>
          <w:sz w:val="20"/>
          <w:szCs w:val="20"/>
        </w:rPr>
        <w:footnoteRef/>
      </w:r>
      <w:r w:rsidRPr="006A03EF">
        <w:rPr>
          <w:sz w:val="20"/>
          <w:szCs w:val="20"/>
        </w:rPr>
        <w:t xml:space="preserve"> “</w:t>
      </w:r>
      <w:r w:rsidRPr="006A03EF">
        <w:rPr>
          <w:rFonts w:asciiTheme="majorHAnsi" w:hAnsiTheme="majorHAnsi"/>
          <w:sz w:val="20"/>
          <w:szCs w:val="20"/>
        </w:rPr>
        <w:t>The Bank will provide financing to privately-owned companies outside the oil and gas sectors, focusing on food processing and distribution, logistics, transport services, packaging, furniture, and hospitality.”</w:t>
      </w:r>
      <w:r w:rsidRPr="006A03EF">
        <w:rPr>
          <w:rFonts w:asciiTheme="majorHAnsi" w:hAnsiTheme="majorHAnsi"/>
          <w:i/>
          <w:sz w:val="20"/>
          <w:szCs w:val="20"/>
        </w:rPr>
        <w:t xml:space="preserve"> </w:t>
      </w:r>
      <w:hyperlink r:id="rId1" w:history="1">
        <w:r w:rsidRPr="006A03EF">
          <w:rPr>
            <w:rStyle w:val="Hyperlink"/>
            <w:rFonts w:asciiTheme="majorHAnsi" w:hAnsiTheme="majorHAnsi"/>
            <w:sz w:val="20"/>
            <w:szCs w:val="20"/>
          </w:rPr>
          <w:t>EBRD 2014 Country Strategy for Turkmenistan</w:t>
        </w:r>
      </w:hyperlink>
      <w:r w:rsidRPr="006A03EF">
        <w:rPr>
          <w:rFonts w:asciiTheme="majorHAnsi" w:hAnsiTheme="majorHAnsi"/>
          <w:sz w:val="20"/>
          <w:szCs w:val="20"/>
        </w:rPr>
        <w:t xml:space="preserve"> </w:t>
      </w:r>
    </w:p>
    <w:p w14:paraId="7799DD48" w14:textId="77777777" w:rsidR="00E87666" w:rsidRPr="006A03EF" w:rsidRDefault="00E87666" w:rsidP="001E0F84">
      <w:pPr>
        <w:rPr>
          <w:rFonts w:ascii="Times" w:eastAsia="Times New Roman" w:hAnsi="Times" w:cs="Times New Roman"/>
          <w:b/>
          <w:sz w:val="20"/>
          <w:szCs w:val="20"/>
        </w:rPr>
      </w:pPr>
    </w:p>
  </w:footnote>
  <w:footnote w:id="2">
    <w:p w14:paraId="7DA5EA3C" w14:textId="77777777" w:rsidR="00E87666" w:rsidRPr="006A03EF" w:rsidRDefault="00E87666" w:rsidP="006A03EF">
      <w:pPr>
        <w:rPr>
          <w:rFonts w:ascii="Times" w:eastAsia="Times New Roman" w:hAnsi="Times" w:cs="Times New Roman"/>
          <w:sz w:val="20"/>
          <w:szCs w:val="20"/>
        </w:rPr>
      </w:pPr>
      <w:r w:rsidRPr="006A03EF">
        <w:rPr>
          <w:rStyle w:val="FootnoteReference"/>
          <w:sz w:val="20"/>
          <w:szCs w:val="20"/>
        </w:rPr>
        <w:footnoteRef/>
      </w:r>
      <w:r w:rsidRPr="006A03EF">
        <w:rPr>
          <w:sz w:val="20"/>
          <w:szCs w:val="20"/>
        </w:rPr>
        <w:t xml:space="preserve"> “</w:t>
      </w:r>
      <w:r w:rsidRPr="006A03EF">
        <w:rPr>
          <w:rFonts w:ascii="Times" w:eastAsia="Times New Roman" w:hAnsi="Times" w:cs="Times New Roman"/>
          <w:sz w:val="20"/>
          <w:szCs w:val="20"/>
        </w:rPr>
        <w:t xml:space="preserve">The EBRD will not knowingly finance projects that would contravene country obligations under relevant international treaties and agreements, as identified during project appraisal.” </w:t>
      </w:r>
      <w:r>
        <w:rPr>
          <w:rFonts w:ascii="Times" w:eastAsia="Times New Roman" w:hAnsi="Times" w:cs="Times New Roman"/>
          <w:sz w:val="20"/>
          <w:szCs w:val="20"/>
        </w:rPr>
        <w:t xml:space="preserve">EBRD Environmental and Social Policy, </w:t>
      </w:r>
      <w:proofErr w:type="spellStart"/>
      <w:proofErr w:type="gramStart"/>
      <w:r>
        <w:rPr>
          <w:rFonts w:ascii="Times" w:eastAsia="Times New Roman" w:hAnsi="Times" w:cs="Times New Roman"/>
          <w:sz w:val="20"/>
          <w:szCs w:val="20"/>
        </w:rPr>
        <w:t>pg</w:t>
      </w:r>
      <w:proofErr w:type="spellEnd"/>
      <w:proofErr w:type="gramEnd"/>
      <w:r>
        <w:rPr>
          <w:rFonts w:ascii="Times" w:eastAsia="Times New Roman" w:hAnsi="Times" w:cs="Times New Roman"/>
          <w:sz w:val="20"/>
          <w:szCs w:val="20"/>
        </w:rPr>
        <w:t xml:space="preserve"> 2. </w:t>
      </w:r>
    </w:p>
    <w:p w14:paraId="6117F5F5" w14:textId="77777777" w:rsidR="00E87666" w:rsidRPr="006A03EF" w:rsidRDefault="00E87666" w:rsidP="006A03EF">
      <w:pPr>
        <w:pStyle w:val="FootnoteText"/>
        <w:rPr>
          <w:sz w:val="20"/>
          <w:szCs w:val="20"/>
        </w:rPr>
      </w:pPr>
    </w:p>
  </w:footnote>
  <w:footnote w:id="3">
    <w:p w14:paraId="6F43A313" w14:textId="77777777" w:rsidR="00E87666" w:rsidRPr="006A03EF" w:rsidRDefault="00E87666" w:rsidP="006A03EF">
      <w:pPr>
        <w:rPr>
          <w:rFonts w:ascii="Times" w:eastAsia="Times New Roman" w:hAnsi="Times" w:cs="Times New Roman"/>
          <w:sz w:val="20"/>
          <w:szCs w:val="20"/>
        </w:rPr>
      </w:pPr>
      <w:r w:rsidRPr="006A03EF">
        <w:rPr>
          <w:rStyle w:val="FootnoteReference"/>
          <w:sz w:val="20"/>
          <w:szCs w:val="20"/>
        </w:rPr>
        <w:footnoteRef/>
      </w:r>
      <w:r w:rsidRPr="006A03EF">
        <w:rPr>
          <w:sz w:val="20"/>
          <w:szCs w:val="20"/>
        </w:rPr>
        <w:t xml:space="preserve"> “</w:t>
      </w:r>
      <w:r w:rsidRPr="006A03EF">
        <w:rPr>
          <w:rFonts w:ascii="Times" w:eastAsia="Times New Roman" w:hAnsi="Times" w:cs="Times New Roman"/>
          <w:sz w:val="20"/>
          <w:szCs w:val="20"/>
        </w:rPr>
        <w:t xml:space="preserve">A project is </w:t>
      </w:r>
      <w:proofErr w:type="spellStart"/>
      <w:r w:rsidRPr="006A03EF">
        <w:rPr>
          <w:rFonts w:ascii="Times" w:eastAsia="Times New Roman" w:hAnsi="Times" w:cs="Times New Roman"/>
          <w:sz w:val="20"/>
          <w:szCs w:val="20"/>
        </w:rPr>
        <w:t>categorised</w:t>
      </w:r>
      <w:proofErr w:type="spellEnd"/>
      <w:r w:rsidRPr="006A03EF">
        <w:rPr>
          <w:rFonts w:ascii="Times" w:eastAsia="Times New Roman" w:hAnsi="Times" w:cs="Times New Roman"/>
          <w:sz w:val="20"/>
          <w:szCs w:val="20"/>
        </w:rPr>
        <w:t xml:space="preserve"> A when it could result in potentially significant adverse future environmental and/or social impacts which, at the time of </w:t>
      </w:r>
      <w:proofErr w:type="spellStart"/>
      <w:r w:rsidRPr="006A03EF">
        <w:rPr>
          <w:rFonts w:ascii="Times" w:eastAsia="Times New Roman" w:hAnsi="Times" w:cs="Times New Roman"/>
          <w:sz w:val="20"/>
          <w:szCs w:val="20"/>
        </w:rPr>
        <w:t>categorisation</w:t>
      </w:r>
      <w:proofErr w:type="spellEnd"/>
      <w:r w:rsidRPr="006A03EF">
        <w:rPr>
          <w:rFonts w:ascii="Times" w:eastAsia="Times New Roman" w:hAnsi="Times" w:cs="Times New Roman"/>
          <w:sz w:val="20"/>
          <w:szCs w:val="20"/>
        </w:rPr>
        <w:t xml:space="preserve">, cannot readily be identified or assessed, and which, therefore, require a </w:t>
      </w:r>
      <w:proofErr w:type="spellStart"/>
      <w:r w:rsidRPr="006A03EF">
        <w:rPr>
          <w:rFonts w:ascii="Times" w:eastAsia="Times New Roman" w:hAnsi="Times" w:cs="Times New Roman"/>
          <w:sz w:val="20"/>
          <w:szCs w:val="20"/>
        </w:rPr>
        <w:t>formalised</w:t>
      </w:r>
      <w:proofErr w:type="spellEnd"/>
      <w:r w:rsidRPr="006A03EF">
        <w:rPr>
          <w:rFonts w:ascii="Times" w:eastAsia="Times New Roman" w:hAnsi="Times" w:cs="Times New Roman"/>
          <w:sz w:val="20"/>
          <w:szCs w:val="20"/>
        </w:rPr>
        <w:t xml:space="preserve"> and participatory environmental and social impact assessment process. A list of indicative Category </w:t>
      </w:r>
      <w:proofErr w:type="gramStart"/>
      <w:r w:rsidRPr="006A03EF">
        <w:rPr>
          <w:rFonts w:ascii="Times" w:eastAsia="Times New Roman" w:hAnsi="Times" w:cs="Times New Roman"/>
          <w:sz w:val="20"/>
          <w:szCs w:val="20"/>
        </w:rPr>
        <w:t>A</w:t>
      </w:r>
      <w:proofErr w:type="gramEnd"/>
      <w:r w:rsidRPr="006A03EF">
        <w:rPr>
          <w:rFonts w:ascii="Times" w:eastAsia="Times New Roman" w:hAnsi="Times" w:cs="Times New Roman"/>
          <w:sz w:val="20"/>
          <w:szCs w:val="20"/>
        </w:rPr>
        <w:t xml:space="preserve"> projects is presented in Appendix 2 to this Policy.” </w:t>
      </w:r>
      <w:r>
        <w:rPr>
          <w:rFonts w:ascii="Times" w:eastAsia="Times New Roman" w:hAnsi="Times" w:cs="Times New Roman"/>
          <w:sz w:val="20"/>
          <w:szCs w:val="20"/>
        </w:rPr>
        <w:t xml:space="preserve">EBRD Environmental and Social Policy, </w:t>
      </w:r>
      <w:proofErr w:type="spellStart"/>
      <w:proofErr w:type="gramStart"/>
      <w:r>
        <w:rPr>
          <w:rFonts w:ascii="Times" w:eastAsia="Times New Roman" w:hAnsi="Times" w:cs="Times New Roman"/>
          <w:sz w:val="20"/>
          <w:szCs w:val="20"/>
        </w:rPr>
        <w:t>pg</w:t>
      </w:r>
      <w:proofErr w:type="spellEnd"/>
      <w:proofErr w:type="gramEnd"/>
      <w:r>
        <w:rPr>
          <w:rFonts w:ascii="Times" w:eastAsia="Times New Roman" w:hAnsi="Times" w:cs="Times New Roman"/>
          <w:sz w:val="20"/>
          <w:szCs w:val="20"/>
        </w:rPr>
        <w:t xml:space="preserve"> 3. </w:t>
      </w:r>
    </w:p>
    <w:p w14:paraId="10D3FF66" w14:textId="77777777" w:rsidR="00E87666" w:rsidRPr="006A03EF" w:rsidRDefault="00E87666" w:rsidP="006A03EF">
      <w:pPr>
        <w:pStyle w:val="FootnoteText"/>
        <w:rPr>
          <w:sz w:val="20"/>
          <w:szCs w:val="20"/>
        </w:rPr>
      </w:pPr>
    </w:p>
  </w:footnote>
  <w:footnote w:id="4">
    <w:p w14:paraId="2FF9AA52" w14:textId="77777777" w:rsidR="00E87666" w:rsidRPr="00121B11" w:rsidRDefault="00E87666" w:rsidP="006A03EF">
      <w:pPr>
        <w:rPr>
          <w:rFonts w:ascii="Times" w:eastAsia="Times New Roman" w:hAnsi="Times" w:cs="Times New Roman"/>
          <w:sz w:val="20"/>
          <w:szCs w:val="20"/>
        </w:rPr>
      </w:pPr>
      <w:r w:rsidRPr="006A03EF">
        <w:rPr>
          <w:rStyle w:val="FootnoteReference"/>
          <w:sz w:val="20"/>
          <w:szCs w:val="20"/>
        </w:rPr>
        <w:footnoteRef/>
      </w:r>
      <w:r w:rsidRPr="006A03EF">
        <w:rPr>
          <w:sz w:val="20"/>
          <w:szCs w:val="20"/>
        </w:rPr>
        <w:t xml:space="preserve"> “</w:t>
      </w:r>
      <w:r w:rsidRPr="006A03EF">
        <w:rPr>
          <w:rFonts w:ascii="Times" w:eastAsia="Times New Roman" w:hAnsi="Times" w:cs="Times New Roman"/>
          <w:sz w:val="20"/>
          <w:szCs w:val="20"/>
        </w:rPr>
        <w:t>Projects which are planned to be carried out or are likely to have a perceptible impact on sensitive locations of international, national or regional importance, even if the project category does not appear in this list. Such sensitive locations include, inter alia, nature protected areas designated by national or international law, critical habitat or other ecosystems which support priority biodiversity features, areas of archaeological or cultural significance, and areas of importance for Indigenous Peoples or other vulnerable groups."</w:t>
      </w:r>
      <w:r>
        <w:rPr>
          <w:rFonts w:ascii="Times" w:eastAsia="Times New Roman" w:hAnsi="Times" w:cs="Times New Roman"/>
          <w:sz w:val="20"/>
          <w:szCs w:val="20"/>
        </w:rPr>
        <w:t xml:space="preserve"> EBRD Environmental and Social Policy, Annex </w:t>
      </w:r>
      <w:proofErr w:type="gramStart"/>
      <w:r>
        <w:rPr>
          <w:rFonts w:ascii="Times" w:eastAsia="Times New Roman" w:hAnsi="Times" w:cs="Times New Roman"/>
          <w:sz w:val="20"/>
          <w:szCs w:val="20"/>
        </w:rPr>
        <w:t>A</w:t>
      </w:r>
      <w:proofErr w:type="gram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pg</w:t>
      </w:r>
      <w:proofErr w:type="spellEnd"/>
      <w:r>
        <w:rPr>
          <w:rFonts w:ascii="Times" w:eastAsia="Times New Roman" w:hAnsi="Times" w:cs="Times New Roman"/>
          <w:sz w:val="20"/>
          <w:szCs w:val="20"/>
        </w:rPr>
        <w:t xml:space="preserve"> 10. </w:t>
      </w:r>
    </w:p>
    <w:p w14:paraId="1807E375" w14:textId="77777777" w:rsidR="00E87666" w:rsidRDefault="00E87666" w:rsidP="006A03EF">
      <w:pPr>
        <w:pStyle w:val="FootnoteText"/>
      </w:pPr>
    </w:p>
  </w:footnote>
  <w:footnote w:id="5">
    <w:p w14:paraId="01ADC6EA" w14:textId="77777777" w:rsidR="00E87666" w:rsidRDefault="00E87666" w:rsidP="006A03EF">
      <w:pPr>
        <w:rPr>
          <w:rFonts w:ascii="Times" w:eastAsia="Times New Roman" w:hAnsi="Times" w:cs="Times New Roman"/>
          <w:sz w:val="20"/>
          <w:szCs w:val="20"/>
        </w:rPr>
      </w:pPr>
      <w:r>
        <w:rPr>
          <w:rStyle w:val="FootnoteReference"/>
        </w:rPr>
        <w:footnoteRef/>
      </w:r>
      <w:r>
        <w:t xml:space="preserve"> “</w:t>
      </w:r>
      <w:r w:rsidRPr="00121B11">
        <w:rPr>
          <w:rFonts w:ascii="Times" w:eastAsia="Times New Roman" w:hAnsi="Times" w:cs="Times New Roman"/>
          <w:sz w:val="20"/>
          <w:szCs w:val="20"/>
        </w:rPr>
        <w:t xml:space="preserve">Initial Environmental and Social Examinations (IESEs) will be carried out where insufficient information is available at the time of </w:t>
      </w:r>
      <w:proofErr w:type="spellStart"/>
      <w:r w:rsidRPr="00121B11">
        <w:rPr>
          <w:rFonts w:ascii="Times" w:eastAsia="Times New Roman" w:hAnsi="Times" w:cs="Times New Roman"/>
          <w:sz w:val="20"/>
          <w:szCs w:val="20"/>
        </w:rPr>
        <w:t>categorisation</w:t>
      </w:r>
      <w:proofErr w:type="spellEnd"/>
      <w:r w:rsidRPr="00121B11">
        <w:rPr>
          <w:rFonts w:ascii="Times" w:eastAsia="Times New Roman" w:hAnsi="Times" w:cs="Times New Roman"/>
          <w:sz w:val="20"/>
          <w:szCs w:val="20"/>
        </w:rPr>
        <w:t xml:space="preserve"> to determine the appropriate category and scope of appraisal.</w:t>
      </w:r>
      <w:r>
        <w:rPr>
          <w:rFonts w:ascii="Times" w:eastAsia="Times New Roman" w:hAnsi="Times" w:cs="Times New Roman"/>
          <w:sz w:val="20"/>
          <w:szCs w:val="20"/>
        </w:rPr>
        <w:t xml:space="preserve">” EBRD Environmental and Social Policy, </w:t>
      </w:r>
      <w:proofErr w:type="spellStart"/>
      <w:proofErr w:type="gramStart"/>
      <w:r>
        <w:rPr>
          <w:rFonts w:ascii="Times" w:eastAsia="Times New Roman" w:hAnsi="Times" w:cs="Times New Roman"/>
          <w:sz w:val="20"/>
          <w:szCs w:val="20"/>
        </w:rPr>
        <w:t>pg</w:t>
      </w:r>
      <w:proofErr w:type="spellEnd"/>
      <w:proofErr w:type="gramEnd"/>
      <w:r>
        <w:rPr>
          <w:rFonts w:ascii="Times" w:eastAsia="Times New Roman" w:hAnsi="Times" w:cs="Times New Roman"/>
          <w:sz w:val="20"/>
          <w:szCs w:val="20"/>
        </w:rPr>
        <w:t xml:space="preserve"> 4. </w:t>
      </w:r>
    </w:p>
    <w:p w14:paraId="02B4B675" w14:textId="77777777" w:rsidR="00E87666" w:rsidRDefault="00E87666" w:rsidP="006A03EF">
      <w:pPr>
        <w:pStyle w:val="FootnoteText"/>
      </w:pPr>
    </w:p>
  </w:footnote>
  <w:footnote w:id="6">
    <w:p w14:paraId="7D0C8258" w14:textId="77777777" w:rsidR="00E87666" w:rsidRPr="0001275A" w:rsidRDefault="00E87666" w:rsidP="00F24169">
      <w:pPr>
        <w:rPr>
          <w:rFonts w:ascii="Times" w:eastAsia="Times New Roman" w:hAnsi="Times" w:cs="Times New Roman"/>
          <w:i/>
          <w:sz w:val="22"/>
          <w:szCs w:val="22"/>
        </w:rPr>
      </w:pPr>
      <w:r>
        <w:rPr>
          <w:rStyle w:val="FootnoteReference"/>
        </w:rPr>
        <w:footnoteRef/>
      </w:r>
      <w:r>
        <w:t xml:space="preserve"> </w:t>
      </w:r>
      <w:r w:rsidRPr="0001275A">
        <w:rPr>
          <w:i/>
          <w:sz w:val="22"/>
          <w:szCs w:val="22"/>
        </w:rPr>
        <w:t>“</w:t>
      </w:r>
      <w:r w:rsidRPr="0001275A">
        <w:rPr>
          <w:rFonts w:ascii="Times" w:eastAsia="Times New Roman" w:hAnsi="Times" w:cs="Times New Roman"/>
          <w:i/>
          <w:sz w:val="22"/>
          <w:szCs w:val="22"/>
        </w:rPr>
        <w:t>The Bank’s strategy will be to support sustainable transport, which applies energy efficient technologies and standards and encourages lower-emission modes to reduce energy consumption in the sector</w:t>
      </w:r>
    </w:p>
    <w:p w14:paraId="63F152B7" w14:textId="77777777" w:rsidR="00E87666" w:rsidRDefault="00E87666" w:rsidP="00F24169">
      <w:pPr>
        <w:pStyle w:val="FootnoteText"/>
      </w:pPr>
      <w:proofErr w:type="gramStart"/>
      <w:r w:rsidRPr="0001275A">
        <w:rPr>
          <w:sz w:val="22"/>
          <w:szCs w:val="22"/>
        </w:rPr>
        <w:t xml:space="preserve">“  </w:t>
      </w:r>
      <w:proofErr w:type="gramEnd"/>
      <w:hyperlink r:id="rId2" w:history="1">
        <w:r w:rsidRPr="0001275A">
          <w:rPr>
            <w:rStyle w:val="Hyperlink"/>
            <w:sz w:val="22"/>
            <w:szCs w:val="22"/>
          </w:rPr>
          <w:t>http://www.ebrd.com/downloads/sector/transport/transport-strategy.pdf</w:t>
        </w:r>
      </w:hyperlink>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tters">
    <w15:presenceInfo w15:providerId="Windows Live" w15:userId="7dfd265f012b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95"/>
    <w:rsid w:val="000445CE"/>
    <w:rsid w:val="00045238"/>
    <w:rsid w:val="000668F6"/>
    <w:rsid w:val="000D5298"/>
    <w:rsid w:val="000E4001"/>
    <w:rsid w:val="00121B11"/>
    <w:rsid w:val="00190D59"/>
    <w:rsid w:val="001E0F84"/>
    <w:rsid w:val="00265F42"/>
    <w:rsid w:val="00281B18"/>
    <w:rsid w:val="002C70FA"/>
    <w:rsid w:val="00304357"/>
    <w:rsid w:val="003079B9"/>
    <w:rsid w:val="00377CE5"/>
    <w:rsid w:val="003A5661"/>
    <w:rsid w:val="003A74A5"/>
    <w:rsid w:val="00433C7F"/>
    <w:rsid w:val="004405CB"/>
    <w:rsid w:val="004F0471"/>
    <w:rsid w:val="005250B1"/>
    <w:rsid w:val="00565271"/>
    <w:rsid w:val="006A03EF"/>
    <w:rsid w:val="006E11DE"/>
    <w:rsid w:val="00773C4E"/>
    <w:rsid w:val="007C2D58"/>
    <w:rsid w:val="00810875"/>
    <w:rsid w:val="008310C4"/>
    <w:rsid w:val="008E635D"/>
    <w:rsid w:val="00A00B18"/>
    <w:rsid w:val="00AC572C"/>
    <w:rsid w:val="00B222CE"/>
    <w:rsid w:val="00C13A1D"/>
    <w:rsid w:val="00C1758B"/>
    <w:rsid w:val="00C701BE"/>
    <w:rsid w:val="00D3634D"/>
    <w:rsid w:val="00D52D54"/>
    <w:rsid w:val="00DC7C73"/>
    <w:rsid w:val="00DE5620"/>
    <w:rsid w:val="00E87666"/>
    <w:rsid w:val="00EB66C2"/>
    <w:rsid w:val="00EF1485"/>
    <w:rsid w:val="00F23DE3"/>
    <w:rsid w:val="00F24169"/>
    <w:rsid w:val="00F37F95"/>
    <w:rsid w:val="00FA6D35"/>
    <w:rsid w:val="00FC040A"/>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36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95"/>
  </w:style>
  <w:style w:type="paragraph" w:styleId="Heading1">
    <w:name w:val="heading 1"/>
    <w:basedOn w:val="Normal"/>
    <w:next w:val="Normal"/>
    <w:link w:val="Heading1Char"/>
    <w:uiPriority w:val="9"/>
    <w:qFormat/>
    <w:rsid w:val="00DE56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Heading1"/>
    <w:next w:val="Heading1"/>
    <w:qFormat/>
    <w:rsid w:val="00DE5620"/>
    <w:pPr>
      <w:spacing w:line="276" w:lineRule="auto"/>
    </w:pPr>
    <w:rPr>
      <w:rFonts w:asciiTheme="minorHAnsi" w:hAnsiTheme="minorHAnsi"/>
      <w:color w:val="auto"/>
      <w:sz w:val="22"/>
    </w:rPr>
  </w:style>
  <w:style w:type="character" w:customStyle="1" w:styleId="Heading1Char">
    <w:name w:val="Heading 1 Char"/>
    <w:basedOn w:val="DefaultParagraphFont"/>
    <w:link w:val="Heading1"/>
    <w:uiPriority w:val="9"/>
    <w:rsid w:val="00DE562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810875"/>
  </w:style>
  <w:style w:type="character" w:styleId="Hyperlink">
    <w:name w:val="Hyperlink"/>
    <w:basedOn w:val="DefaultParagraphFont"/>
    <w:uiPriority w:val="99"/>
    <w:unhideWhenUsed/>
    <w:rsid w:val="00433C7F"/>
    <w:rPr>
      <w:color w:val="0000FF" w:themeColor="hyperlink"/>
      <w:u w:val="single"/>
    </w:rPr>
  </w:style>
  <w:style w:type="paragraph" w:styleId="NormalWeb">
    <w:name w:val="Normal (Web)"/>
    <w:basedOn w:val="Normal"/>
    <w:uiPriority w:val="99"/>
    <w:semiHidden/>
    <w:unhideWhenUsed/>
    <w:rsid w:val="00773C4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E11DE"/>
    <w:rPr>
      <w:color w:val="800080" w:themeColor="followedHyperlink"/>
      <w:u w:val="single"/>
    </w:rPr>
  </w:style>
  <w:style w:type="character" w:styleId="Emphasis">
    <w:name w:val="Emphasis"/>
    <w:basedOn w:val="DefaultParagraphFont"/>
    <w:uiPriority w:val="20"/>
    <w:qFormat/>
    <w:rsid w:val="003A5661"/>
    <w:rPr>
      <w:i/>
      <w:iCs/>
    </w:rPr>
  </w:style>
  <w:style w:type="paragraph" w:styleId="BalloonText">
    <w:name w:val="Balloon Text"/>
    <w:basedOn w:val="Normal"/>
    <w:link w:val="BalloonTextChar"/>
    <w:uiPriority w:val="99"/>
    <w:semiHidden/>
    <w:unhideWhenUsed/>
    <w:rsid w:val="00A00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18"/>
    <w:rPr>
      <w:rFonts w:ascii="Lucida Grande" w:hAnsi="Lucida Grande" w:cs="Lucida Grande"/>
      <w:sz w:val="18"/>
      <w:szCs w:val="18"/>
    </w:rPr>
  </w:style>
  <w:style w:type="paragraph" w:styleId="FootnoteText">
    <w:name w:val="footnote text"/>
    <w:basedOn w:val="Normal"/>
    <w:link w:val="FootnoteTextChar"/>
    <w:uiPriority w:val="99"/>
    <w:unhideWhenUsed/>
    <w:rsid w:val="00565271"/>
  </w:style>
  <w:style w:type="character" w:customStyle="1" w:styleId="FootnoteTextChar">
    <w:name w:val="Footnote Text Char"/>
    <w:basedOn w:val="DefaultParagraphFont"/>
    <w:link w:val="FootnoteText"/>
    <w:uiPriority w:val="99"/>
    <w:rsid w:val="00565271"/>
  </w:style>
  <w:style w:type="character" w:styleId="FootnoteReference">
    <w:name w:val="footnote reference"/>
    <w:basedOn w:val="DefaultParagraphFont"/>
    <w:uiPriority w:val="99"/>
    <w:unhideWhenUsed/>
    <w:rsid w:val="00565271"/>
    <w:rPr>
      <w:vertAlign w:val="superscript"/>
    </w:rPr>
  </w:style>
  <w:style w:type="character" w:customStyle="1" w:styleId="m-965290647367768672apple-converted-space">
    <w:name w:val="m_-965290647367768672apple-converted-space"/>
    <w:basedOn w:val="DefaultParagraphFont"/>
    <w:rsid w:val="00AC57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95"/>
  </w:style>
  <w:style w:type="paragraph" w:styleId="Heading1">
    <w:name w:val="heading 1"/>
    <w:basedOn w:val="Normal"/>
    <w:next w:val="Normal"/>
    <w:link w:val="Heading1Char"/>
    <w:uiPriority w:val="9"/>
    <w:qFormat/>
    <w:rsid w:val="00DE56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Heading1"/>
    <w:next w:val="Heading1"/>
    <w:qFormat/>
    <w:rsid w:val="00DE5620"/>
    <w:pPr>
      <w:spacing w:line="276" w:lineRule="auto"/>
    </w:pPr>
    <w:rPr>
      <w:rFonts w:asciiTheme="minorHAnsi" w:hAnsiTheme="minorHAnsi"/>
      <w:color w:val="auto"/>
      <w:sz w:val="22"/>
    </w:rPr>
  </w:style>
  <w:style w:type="character" w:customStyle="1" w:styleId="Heading1Char">
    <w:name w:val="Heading 1 Char"/>
    <w:basedOn w:val="DefaultParagraphFont"/>
    <w:link w:val="Heading1"/>
    <w:uiPriority w:val="9"/>
    <w:rsid w:val="00DE562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810875"/>
  </w:style>
  <w:style w:type="character" w:styleId="Hyperlink">
    <w:name w:val="Hyperlink"/>
    <w:basedOn w:val="DefaultParagraphFont"/>
    <w:uiPriority w:val="99"/>
    <w:unhideWhenUsed/>
    <w:rsid w:val="00433C7F"/>
    <w:rPr>
      <w:color w:val="0000FF" w:themeColor="hyperlink"/>
      <w:u w:val="single"/>
    </w:rPr>
  </w:style>
  <w:style w:type="paragraph" w:styleId="NormalWeb">
    <w:name w:val="Normal (Web)"/>
    <w:basedOn w:val="Normal"/>
    <w:uiPriority w:val="99"/>
    <w:semiHidden/>
    <w:unhideWhenUsed/>
    <w:rsid w:val="00773C4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E11DE"/>
    <w:rPr>
      <w:color w:val="800080" w:themeColor="followedHyperlink"/>
      <w:u w:val="single"/>
    </w:rPr>
  </w:style>
  <w:style w:type="character" w:styleId="Emphasis">
    <w:name w:val="Emphasis"/>
    <w:basedOn w:val="DefaultParagraphFont"/>
    <w:uiPriority w:val="20"/>
    <w:qFormat/>
    <w:rsid w:val="003A5661"/>
    <w:rPr>
      <w:i/>
      <w:iCs/>
    </w:rPr>
  </w:style>
  <w:style w:type="paragraph" w:styleId="BalloonText">
    <w:name w:val="Balloon Text"/>
    <w:basedOn w:val="Normal"/>
    <w:link w:val="BalloonTextChar"/>
    <w:uiPriority w:val="99"/>
    <w:semiHidden/>
    <w:unhideWhenUsed/>
    <w:rsid w:val="00A00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18"/>
    <w:rPr>
      <w:rFonts w:ascii="Lucida Grande" w:hAnsi="Lucida Grande" w:cs="Lucida Grande"/>
      <w:sz w:val="18"/>
      <w:szCs w:val="18"/>
    </w:rPr>
  </w:style>
  <w:style w:type="paragraph" w:styleId="FootnoteText">
    <w:name w:val="footnote text"/>
    <w:basedOn w:val="Normal"/>
    <w:link w:val="FootnoteTextChar"/>
    <w:uiPriority w:val="99"/>
    <w:unhideWhenUsed/>
    <w:rsid w:val="00565271"/>
  </w:style>
  <w:style w:type="character" w:customStyle="1" w:styleId="FootnoteTextChar">
    <w:name w:val="Footnote Text Char"/>
    <w:basedOn w:val="DefaultParagraphFont"/>
    <w:link w:val="FootnoteText"/>
    <w:uiPriority w:val="99"/>
    <w:rsid w:val="00565271"/>
  </w:style>
  <w:style w:type="character" w:styleId="FootnoteReference">
    <w:name w:val="footnote reference"/>
    <w:basedOn w:val="DefaultParagraphFont"/>
    <w:uiPriority w:val="99"/>
    <w:unhideWhenUsed/>
    <w:rsid w:val="00565271"/>
    <w:rPr>
      <w:vertAlign w:val="superscript"/>
    </w:rPr>
  </w:style>
  <w:style w:type="character" w:customStyle="1" w:styleId="m-965290647367768672apple-converted-space">
    <w:name w:val="m_-965290647367768672apple-converted-space"/>
    <w:basedOn w:val="DefaultParagraphFont"/>
    <w:rsid w:val="00AC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9276">
      <w:bodyDiv w:val="1"/>
      <w:marLeft w:val="0"/>
      <w:marRight w:val="0"/>
      <w:marTop w:val="0"/>
      <w:marBottom w:val="0"/>
      <w:divBdr>
        <w:top w:val="none" w:sz="0" w:space="0" w:color="auto"/>
        <w:left w:val="none" w:sz="0" w:space="0" w:color="auto"/>
        <w:bottom w:val="none" w:sz="0" w:space="0" w:color="auto"/>
        <w:right w:val="none" w:sz="0" w:space="0" w:color="auto"/>
      </w:divBdr>
    </w:div>
    <w:div w:id="487133265">
      <w:bodyDiv w:val="1"/>
      <w:marLeft w:val="0"/>
      <w:marRight w:val="0"/>
      <w:marTop w:val="0"/>
      <w:marBottom w:val="0"/>
      <w:divBdr>
        <w:top w:val="none" w:sz="0" w:space="0" w:color="auto"/>
        <w:left w:val="none" w:sz="0" w:space="0" w:color="auto"/>
        <w:bottom w:val="none" w:sz="0" w:space="0" w:color="auto"/>
        <w:right w:val="none" w:sz="0" w:space="0" w:color="auto"/>
      </w:divBdr>
    </w:div>
    <w:div w:id="633755297">
      <w:bodyDiv w:val="1"/>
      <w:marLeft w:val="0"/>
      <w:marRight w:val="0"/>
      <w:marTop w:val="0"/>
      <w:marBottom w:val="0"/>
      <w:divBdr>
        <w:top w:val="none" w:sz="0" w:space="0" w:color="auto"/>
        <w:left w:val="none" w:sz="0" w:space="0" w:color="auto"/>
        <w:bottom w:val="none" w:sz="0" w:space="0" w:color="auto"/>
        <w:right w:val="none" w:sz="0" w:space="0" w:color="auto"/>
      </w:divBdr>
    </w:div>
    <w:div w:id="803738471">
      <w:bodyDiv w:val="1"/>
      <w:marLeft w:val="0"/>
      <w:marRight w:val="0"/>
      <w:marTop w:val="0"/>
      <w:marBottom w:val="0"/>
      <w:divBdr>
        <w:top w:val="none" w:sz="0" w:space="0" w:color="auto"/>
        <w:left w:val="none" w:sz="0" w:space="0" w:color="auto"/>
        <w:bottom w:val="none" w:sz="0" w:space="0" w:color="auto"/>
        <w:right w:val="none" w:sz="0" w:space="0" w:color="auto"/>
      </w:divBdr>
    </w:div>
    <w:div w:id="891580684">
      <w:bodyDiv w:val="1"/>
      <w:marLeft w:val="0"/>
      <w:marRight w:val="0"/>
      <w:marTop w:val="0"/>
      <w:marBottom w:val="0"/>
      <w:divBdr>
        <w:top w:val="none" w:sz="0" w:space="0" w:color="auto"/>
        <w:left w:val="none" w:sz="0" w:space="0" w:color="auto"/>
        <w:bottom w:val="none" w:sz="0" w:space="0" w:color="auto"/>
        <w:right w:val="none" w:sz="0" w:space="0" w:color="auto"/>
      </w:divBdr>
    </w:div>
    <w:div w:id="1227451589">
      <w:bodyDiv w:val="1"/>
      <w:marLeft w:val="0"/>
      <w:marRight w:val="0"/>
      <w:marTop w:val="0"/>
      <w:marBottom w:val="0"/>
      <w:divBdr>
        <w:top w:val="none" w:sz="0" w:space="0" w:color="auto"/>
        <w:left w:val="none" w:sz="0" w:space="0" w:color="auto"/>
        <w:bottom w:val="none" w:sz="0" w:space="0" w:color="auto"/>
        <w:right w:val="none" w:sz="0" w:space="0" w:color="auto"/>
      </w:divBdr>
    </w:div>
    <w:div w:id="1254708758">
      <w:bodyDiv w:val="1"/>
      <w:marLeft w:val="0"/>
      <w:marRight w:val="0"/>
      <w:marTop w:val="0"/>
      <w:marBottom w:val="0"/>
      <w:divBdr>
        <w:top w:val="none" w:sz="0" w:space="0" w:color="auto"/>
        <w:left w:val="none" w:sz="0" w:space="0" w:color="auto"/>
        <w:bottom w:val="none" w:sz="0" w:space="0" w:color="auto"/>
        <w:right w:val="none" w:sz="0" w:space="0" w:color="auto"/>
      </w:divBdr>
    </w:div>
    <w:div w:id="1260328483">
      <w:bodyDiv w:val="1"/>
      <w:marLeft w:val="0"/>
      <w:marRight w:val="0"/>
      <w:marTop w:val="0"/>
      <w:marBottom w:val="0"/>
      <w:divBdr>
        <w:top w:val="none" w:sz="0" w:space="0" w:color="auto"/>
        <w:left w:val="none" w:sz="0" w:space="0" w:color="auto"/>
        <w:bottom w:val="none" w:sz="0" w:space="0" w:color="auto"/>
        <w:right w:val="none" w:sz="0" w:space="0" w:color="auto"/>
      </w:divBdr>
    </w:div>
    <w:div w:id="196557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brd.com/downloads/country/strategy/turkmenistan.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s://provetheyarealive.org/ovadan-depe-medieval-torture-in-modern-turkmenistan/" TargetMode="External"/><Relationship Id="rId11" Type="http://schemas.openxmlformats.org/officeDocument/2006/relationships/hyperlink" Target="https://provetheyarealive.org/prove-they-are-alive-report/" TargetMode="External"/><Relationship Id="rId12" Type="http://schemas.openxmlformats.org/officeDocument/2006/relationships/hyperlink" Target="https://freedomhouse.org/report/freedom-world/2016/turkmenistan" TargetMode="External"/><Relationship Id="rId13" Type="http://schemas.openxmlformats.org/officeDocument/2006/relationships/hyperlink" Target="https://rsf.org/en/turkmenistan" TargetMode="External"/><Relationship Id="rId14" Type="http://schemas.openxmlformats.org/officeDocument/2006/relationships/hyperlink" Target="http://www.resourcegovernance.org/our-work/country/turkmenistan" TargetMode="External"/><Relationship Id="rId15" Type="http://schemas.openxmlformats.org/officeDocument/2006/relationships/hyperlink" Target="https://www.hrw.org/world-report/2016/country-chapters/turkmenistan" TargetMode="External"/><Relationship Id="rId16" Type="http://schemas.openxmlformats.org/officeDocument/2006/relationships/hyperlink" Target="http://crudeaccountability.org/wp-content/uploads/2012/12/Great-Enablers.pdf" TargetMode="External"/><Relationship Id="rId17" Type="http://schemas.openxmlformats.org/officeDocument/2006/relationships/hyperlink" Target="http://www.ebrd.com/work-with-us/projects/psd/circle-maritime-invest-(cmi).html" TargetMode="External"/><Relationship Id="rId18" Type="http://schemas.openxmlformats.org/officeDocument/2006/relationships/hyperlink" Target="http://www.kursiv.kz/dopolnitelnye-razdely/kompanii1/kashaganskaya-bezysxodnost/" TargetMode="External"/><Relationship Id="rId19" Type="http://schemas.openxmlformats.org/officeDocument/2006/relationships/hyperlink" Target="http://crudeaccountability.org/campaigns/kashaga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brd.com/work-with-us/projects/psd/cmi-offshor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brd.com/downloads/country/strategy/turkmenistan.pdf" TargetMode="External"/><Relationship Id="rId2" Type="http://schemas.openxmlformats.org/officeDocument/2006/relationships/hyperlink" Target="http://www.ebrd.com/downloads/sector/transport/transport-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7004-1A2C-8E4D-842F-60BD6CFF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1196</Words>
  <Characters>6822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11</cp:revision>
  <dcterms:created xsi:type="dcterms:W3CDTF">2017-01-10T19:24:00Z</dcterms:created>
  <dcterms:modified xsi:type="dcterms:W3CDTF">2017-01-12T19:09:00Z</dcterms:modified>
</cp:coreProperties>
</file>