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9E" w:rsidRPr="009D6735" w:rsidRDefault="00F6579E" w:rsidP="00F6579E">
      <w:pPr>
        <w:spacing w:line="240" w:lineRule="auto"/>
        <w:contextualSpacing/>
        <w:jc w:val="center"/>
        <w:rPr>
          <w:rFonts w:ascii="Times New Roman" w:hAnsi="Times New Roman" w:cs="Times New Roman"/>
        </w:rPr>
      </w:pPr>
      <w:r w:rsidRPr="009D6735">
        <w:rPr>
          <w:rFonts w:ascii="Times New Roman" w:hAnsi="Times New Roman" w:cs="Times New Roman"/>
          <w:b/>
          <w:bCs/>
        </w:rPr>
        <w:t>Приоритеты по реализации Орхусской конвенции в Кыргызской Республики до 2023 года и План действий по реализации Орхусской конвенции Кыргызской Республикой на 2019-2023 годы</w:t>
      </w:r>
    </w:p>
    <w:p w:rsidR="00595677" w:rsidRDefault="00595677" w:rsidP="00595677">
      <w:pPr>
        <w:spacing w:after="0" w:line="240" w:lineRule="auto"/>
        <w:ind w:firstLine="567"/>
        <w:rPr>
          <w:b/>
          <w:bCs/>
        </w:rPr>
      </w:pPr>
    </w:p>
    <w:p w:rsidR="00F6579E" w:rsidRDefault="00595677" w:rsidP="00595677">
      <w:pPr>
        <w:spacing w:after="0" w:line="240" w:lineRule="auto"/>
        <w:ind w:firstLine="567"/>
        <w:rPr>
          <w:b/>
          <w:bCs/>
        </w:rPr>
      </w:pPr>
      <w:r>
        <w:rPr>
          <w:b/>
          <w:bCs/>
        </w:rPr>
        <w:t>1. Введение</w:t>
      </w:r>
    </w:p>
    <w:p w:rsidR="00595677" w:rsidRPr="00595677" w:rsidRDefault="00595677" w:rsidP="00FE2EBA">
      <w:pPr>
        <w:spacing w:after="0" w:line="240" w:lineRule="auto"/>
        <w:ind w:firstLine="567"/>
        <w:jc w:val="both"/>
        <w:rPr>
          <w:b/>
          <w:bCs/>
        </w:rPr>
      </w:pP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(далее - Орхусская конвенция), международный-правовой документ, направленный на охрану окружающей среды, посредством содействия устойчивому развитию, и развития основных демократических принципов. Орхусская конвенция посвящена тому, чтобы все данные, связанные с окружающей средой были доступны и свободно предоставлялись, а гражданское общество имело доступ к информации, его вовлекали в разработку политики, для реализации права на здоровую окружающую среду.</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В целях защиты права «настоящего и будущих поколений» жить в здоровой окружающей среде статья 1 Орхусской конвенции требует, чтобы Стороны конвенции гарантировали следующие права: на доступ к информации, на участие общественности в процессе принятия решений, на доступ к правосудию по экологическим вопросам.</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Кыргызская Республика как суверенное государство и субъект международного права присоединилась к Орхусской конвенции, которая вступила в силу в г. </w:t>
      </w:r>
      <w:hyperlink r:id="rId7" w:tooltip="Орхус" w:history="1">
        <w:r w:rsidRPr="009D6735">
          <w:rPr>
            <w:rFonts w:ascii="Times New Roman" w:hAnsi="Times New Roman" w:cs="Times New Roman"/>
            <w:bCs/>
          </w:rPr>
          <w:t>Орхусе</w:t>
        </w:r>
      </w:hyperlink>
      <w:r w:rsidRPr="009D6735">
        <w:rPr>
          <w:rFonts w:ascii="Times New Roman" w:hAnsi="Times New Roman" w:cs="Times New Roman"/>
        </w:rPr>
        <w:t> в </w:t>
      </w:r>
      <w:r w:rsidRPr="009D6735">
        <w:rPr>
          <w:rFonts w:ascii="Times New Roman" w:hAnsi="Times New Roman" w:cs="Times New Roman"/>
          <w:bCs/>
        </w:rPr>
        <w:t>Дании</w:t>
      </w:r>
      <w:r w:rsidRPr="009D6735">
        <w:rPr>
          <w:rFonts w:ascii="Times New Roman" w:hAnsi="Times New Roman" w:cs="Times New Roman"/>
        </w:rPr>
        <w:t> </w:t>
      </w:r>
      <w:hyperlink r:id="rId8" w:tooltip="25 июня" w:history="1">
        <w:r w:rsidRPr="009D6735">
          <w:rPr>
            <w:rFonts w:ascii="Times New Roman" w:hAnsi="Times New Roman" w:cs="Times New Roman"/>
            <w:bCs/>
          </w:rPr>
          <w:t>25 июня</w:t>
        </w:r>
      </w:hyperlink>
      <w:hyperlink r:id="rId9" w:tooltip="1998" w:history="1">
        <w:r w:rsidRPr="009D6735">
          <w:rPr>
            <w:rFonts w:ascii="Times New Roman" w:hAnsi="Times New Roman" w:cs="Times New Roman"/>
            <w:bCs/>
          </w:rPr>
          <w:t>1998</w:t>
        </w:r>
      </w:hyperlink>
      <w:r w:rsidRPr="009D6735">
        <w:rPr>
          <w:rFonts w:ascii="Times New Roman" w:hAnsi="Times New Roman" w:cs="Times New Roman"/>
        </w:rPr>
        <w:t xml:space="preserve"> г. на 4 -й Конференции министров окружающей среды европейских стран в рамках Процесса «Окружающая среда для Европы» , </w:t>
      </w:r>
      <w:hyperlink r:id="rId10" w:history="1">
        <w:r w:rsidRPr="009D6735">
          <w:rPr>
            <w:rFonts w:ascii="Times New Roman" w:hAnsi="Times New Roman" w:cs="Times New Roman"/>
            <w:b/>
            <w:bCs/>
          </w:rPr>
          <w:t>Законом</w:t>
        </w:r>
      </w:hyperlink>
      <w:r w:rsidRPr="009D6735">
        <w:rPr>
          <w:rFonts w:ascii="Times New Roman" w:hAnsi="Times New Roman" w:cs="Times New Roman"/>
        </w:rPr>
        <w:t xml:space="preserve">Кыргызской Республики «О присоединении к </w:t>
      </w:r>
      <w:hyperlink r:id="rId11" w:history="1">
        <w:r w:rsidRPr="009D6735">
          <w:rPr>
            <w:rFonts w:ascii="Times New Roman" w:hAnsi="Times New Roman" w:cs="Times New Roman"/>
            <w:b/>
            <w:bCs/>
          </w:rPr>
          <w:t>Конвенции</w:t>
        </w:r>
      </w:hyperlink>
      <w:r w:rsidRPr="009D6735">
        <w:rPr>
          <w:rFonts w:ascii="Times New Roman" w:hAnsi="Times New Roman" w:cs="Times New Roman"/>
        </w:rPr>
        <w:t xml:space="preserve"> о доступе к информации, участии общественности в процессе принятия решений и доступе к правосудию по вопросам, касающимся окружающей среды</w:t>
      </w:r>
      <w:r w:rsidRPr="00595677">
        <w:rPr>
          <w:rFonts w:ascii="Times New Roman" w:hAnsi="Times New Roman" w:cs="Times New Roman"/>
        </w:rPr>
        <w:t>» в 2001 году, что налагает на страну определенные обязательства перед международным сообществом.</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В 2014 году на 5 сессии Совещания Сторон Конвенции о доступе к информации, участии общественности в процессе принятия решений и доступе к правосудию по вопросам, касающимся </w:t>
      </w:r>
      <w:r w:rsidR="00F25614" w:rsidRPr="009D6735">
        <w:rPr>
          <w:rFonts w:ascii="Times New Roman" w:hAnsi="Times New Roman" w:cs="Times New Roman"/>
        </w:rPr>
        <w:t>окружающей</w:t>
      </w:r>
      <w:r w:rsidRPr="009D6735">
        <w:rPr>
          <w:rFonts w:ascii="Times New Roman" w:hAnsi="Times New Roman" w:cs="Times New Roman"/>
        </w:rPr>
        <w:t>среды  вМаастрихт, Нидерланды был принят Стратегический план на 2015−2020 годы , которые направлены на</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 а) в первоочередном порядке работать над тем, чтобы каждая Сторона, которая этого еще не добил</w:t>
      </w:r>
      <w:r w:rsidR="00F25614" w:rsidRPr="009D6735">
        <w:rPr>
          <w:rFonts w:ascii="Times New Roman" w:hAnsi="Times New Roman" w:cs="Times New Roman"/>
        </w:rPr>
        <w:t>ась, стремилась в полной</w:t>
      </w:r>
      <w:r w:rsidRPr="009D6735">
        <w:rPr>
          <w:rFonts w:ascii="Times New Roman" w:hAnsi="Times New Roman" w:cs="Times New Roman"/>
        </w:rPr>
        <w:t xml:space="preserve"> мере выполнять Конвенцию, и поощрять и поддерживать ее использование общественностью; </w:t>
      </w:r>
    </w:p>
    <w:p w:rsidR="00F6579E" w:rsidRPr="009D6735" w:rsidRDefault="00F25614"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b) повышать дей</w:t>
      </w:r>
      <w:r w:rsidR="00F6579E" w:rsidRPr="009D6735">
        <w:rPr>
          <w:rFonts w:ascii="Times New Roman" w:hAnsi="Times New Roman" w:cs="Times New Roman"/>
        </w:rPr>
        <w:t>ственность Конвенции путем увеличения числа Сторон в регионе ЕЭК и побуждения государств, находящихся за пределами этого региона, к присоединению Конвенции, ее тиражированию или осуществлению ее принципов, а также посредством поо</w:t>
      </w:r>
      <w:r w:rsidRPr="009D6735">
        <w:rPr>
          <w:rFonts w:ascii="Times New Roman" w:hAnsi="Times New Roman" w:cs="Times New Roman"/>
        </w:rPr>
        <w:t>щрения принципа 10 Рио-де-Жаней</w:t>
      </w:r>
      <w:r w:rsidR="00F6579E" w:rsidRPr="009D6735">
        <w:rPr>
          <w:rFonts w:ascii="Times New Roman" w:hAnsi="Times New Roman" w:cs="Times New Roman"/>
        </w:rPr>
        <w:t>р</w:t>
      </w:r>
      <w:r w:rsidRPr="009D6735">
        <w:rPr>
          <w:rFonts w:ascii="Times New Roman" w:hAnsi="Times New Roman" w:cs="Times New Roman"/>
        </w:rPr>
        <w:t xml:space="preserve">ской декларации по окружающей </w:t>
      </w:r>
      <w:r w:rsidR="00F6579E" w:rsidRPr="009D6735">
        <w:rPr>
          <w:rFonts w:ascii="Times New Roman" w:hAnsi="Times New Roman" w:cs="Times New Roman"/>
        </w:rPr>
        <w:t xml:space="preserve">среде и развитию; </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с) постоянно проводить </w:t>
      </w:r>
      <w:r w:rsidR="00F25614" w:rsidRPr="009D6735">
        <w:rPr>
          <w:rFonts w:ascii="Times New Roman" w:hAnsi="Times New Roman" w:cs="Times New Roman"/>
        </w:rPr>
        <w:t>критический</w:t>
      </w:r>
      <w:r w:rsidRPr="009D6735">
        <w:rPr>
          <w:rFonts w:ascii="Times New Roman" w:hAnsi="Times New Roman" w:cs="Times New Roman"/>
        </w:rPr>
        <w:t xml:space="preserve"> анализ положений и принципов Конвенции и изучать возможности прогрессивного то</w:t>
      </w:r>
      <w:r w:rsidR="00F25614" w:rsidRPr="009D6735">
        <w:rPr>
          <w:rFonts w:ascii="Times New Roman" w:hAnsi="Times New Roman" w:cs="Times New Roman"/>
        </w:rPr>
        <w:t>лкования Конвенции и ее дальней</w:t>
      </w:r>
      <w:r w:rsidRPr="009D6735">
        <w:rPr>
          <w:rFonts w:ascii="Times New Roman" w:hAnsi="Times New Roman" w:cs="Times New Roman"/>
        </w:rPr>
        <w:t>шего развития, с тем чтобы она и далее отвечала современным требованиям и оставалась адекватным инструментом дл</w:t>
      </w:r>
      <w:r w:rsidR="00F25614" w:rsidRPr="009D6735">
        <w:rPr>
          <w:rFonts w:ascii="Times New Roman" w:hAnsi="Times New Roman" w:cs="Times New Roman"/>
        </w:rPr>
        <w:t>я достижения поставленных в ней целей</w:t>
      </w:r>
      <w:r w:rsidRPr="009D6735">
        <w:rPr>
          <w:rFonts w:ascii="Times New Roman" w:hAnsi="Times New Roman" w:cs="Times New Roman"/>
        </w:rPr>
        <w:t xml:space="preserve">. </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Настоящий План действий по реализации Орхусской конвенции Кыргызской Республикой Кыргызской Республики на период до 2024 года (далее – План действий ) определяют стратегию, программу, принципы и основные направления Кыргызской Республики в области реализации Орхусской конвенции. На его основе реализуются - комплексы поэтапных мероприятий по доступе к информации, участии общественности в процессе принятия решений и доступе к правосудию по </w:t>
      </w:r>
      <w:r w:rsidR="00F25614" w:rsidRPr="009D6735">
        <w:rPr>
          <w:rFonts w:ascii="Times New Roman" w:hAnsi="Times New Roman" w:cs="Times New Roman"/>
        </w:rPr>
        <w:t>вопросам, касающимся окружающей</w:t>
      </w:r>
      <w:r w:rsidRPr="009D6735">
        <w:rPr>
          <w:rFonts w:ascii="Times New Roman" w:hAnsi="Times New Roman" w:cs="Times New Roman"/>
        </w:rPr>
        <w:t xml:space="preserve"> среды Кыргызской Республики.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План действий разработан по результатам обсуждений на рабочих встречах и круглых столах, рассмотрения и экспертизы подготовленных материалов с участием представителей соответствующих министерств, административных ведомств, высших учебных заведений (далее - вуз), общественности и независимых экспертов. При разработке Плана действий были </w:t>
      </w:r>
      <w:r w:rsidRPr="00595677">
        <w:rPr>
          <w:rFonts w:ascii="Times New Roman" w:hAnsi="Times New Roman" w:cs="Times New Roman"/>
        </w:rPr>
        <w:t xml:space="preserve">использованы данные </w:t>
      </w:r>
      <w:r w:rsidR="000A0CFC" w:rsidRPr="00595677">
        <w:rPr>
          <w:rFonts w:ascii="Times New Roman" w:hAnsi="Times New Roman" w:cs="Times New Roman"/>
        </w:rPr>
        <w:t>5</w:t>
      </w:r>
      <w:r w:rsidRPr="00595677">
        <w:rPr>
          <w:rFonts w:ascii="Times New Roman" w:hAnsi="Times New Roman" w:cs="Times New Roman"/>
        </w:rPr>
        <w:t>-го Национального доклада об осуществлении Орхусской конвенции и</w:t>
      </w:r>
    </w:p>
    <w:p w:rsidR="00595677" w:rsidRDefault="00595677" w:rsidP="00FE2EBA">
      <w:pPr>
        <w:spacing w:after="0" w:line="240" w:lineRule="auto"/>
        <w:ind w:firstLine="567"/>
        <w:contextualSpacing/>
        <w:jc w:val="both"/>
        <w:rPr>
          <w:rFonts w:ascii="Times New Roman" w:hAnsi="Times New Roman" w:cs="Times New Roman"/>
          <w:b/>
          <w:bCs/>
        </w:rPr>
      </w:pPr>
    </w:p>
    <w:p w:rsidR="00F6579E" w:rsidRPr="009D6735" w:rsidRDefault="00F6579E" w:rsidP="00FE2EBA">
      <w:pPr>
        <w:spacing w:after="0" w:line="240" w:lineRule="auto"/>
        <w:ind w:firstLine="567"/>
        <w:contextualSpacing/>
        <w:jc w:val="both"/>
        <w:rPr>
          <w:rFonts w:ascii="Times New Roman" w:hAnsi="Times New Roman" w:cs="Times New Roman"/>
          <w:b/>
          <w:bCs/>
        </w:rPr>
      </w:pPr>
      <w:r w:rsidRPr="009D6735">
        <w:rPr>
          <w:rFonts w:ascii="Times New Roman" w:hAnsi="Times New Roman" w:cs="Times New Roman"/>
          <w:b/>
          <w:bCs/>
        </w:rPr>
        <w:t>2. Исполнение обязательств по Орхусской конвенции в Кыргызской Республики</w:t>
      </w:r>
    </w:p>
    <w:p w:rsidR="00595677" w:rsidRDefault="00595677" w:rsidP="00FE2EBA">
      <w:pPr>
        <w:spacing w:after="0" w:line="240" w:lineRule="auto"/>
        <w:ind w:firstLine="567"/>
        <w:contextualSpacing/>
        <w:jc w:val="both"/>
        <w:rPr>
          <w:rFonts w:ascii="Times New Roman" w:hAnsi="Times New Roman" w:cs="Times New Roman"/>
          <w:b/>
          <w:bCs/>
        </w:rPr>
      </w:pPr>
    </w:p>
    <w:p w:rsidR="00F6579E" w:rsidRPr="00595677" w:rsidRDefault="00F6579E" w:rsidP="00FE2EBA">
      <w:pPr>
        <w:spacing w:after="0" w:line="240" w:lineRule="auto"/>
        <w:ind w:firstLine="567"/>
        <w:contextualSpacing/>
        <w:jc w:val="both"/>
        <w:rPr>
          <w:rFonts w:ascii="Times New Roman" w:hAnsi="Times New Roman" w:cs="Times New Roman"/>
          <w:b/>
          <w:bCs/>
        </w:rPr>
      </w:pPr>
      <w:r w:rsidRPr="00595677">
        <w:rPr>
          <w:rFonts w:ascii="Times New Roman" w:hAnsi="Times New Roman" w:cs="Times New Roman"/>
          <w:b/>
          <w:bCs/>
        </w:rPr>
        <w:t>2.1 До</w:t>
      </w:r>
      <w:r w:rsidR="00323A14" w:rsidRPr="00595677">
        <w:rPr>
          <w:rFonts w:ascii="Times New Roman" w:hAnsi="Times New Roman" w:cs="Times New Roman"/>
          <w:b/>
          <w:bCs/>
        </w:rPr>
        <w:t>ступ к экологической информации</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Повышение уровня информированности широкого круга общественности, всех заинтересованных сторон и целевых аудиторий, а также эффективности информационных </w:t>
      </w:r>
      <w:r w:rsidRPr="009D6735">
        <w:rPr>
          <w:rFonts w:ascii="Times New Roman" w:hAnsi="Times New Roman" w:cs="Times New Roman"/>
        </w:rPr>
        <w:lastRenderedPageBreak/>
        <w:t>кампаний в вопросах охраны окружающей среды становится одним из приоритетных направлений в наши дни. Согласно общепризнанным мнениям, снижение уровня общего и специального образования, информированности населения о вопросах охраны природы, основы человеческого благополучия порождают ложные представления, безразличие и разрушительные по отношению к живой природе действия, пассивность общества по отношению экологическим проблемам.</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Кыргызская Республика, ратифицировав ряд международных природоохранных соглашений, берет на себя определенных обязательств. В том числе по д</w:t>
      </w:r>
      <w:r w:rsidRPr="009D6735">
        <w:rPr>
          <w:rFonts w:ascii="Times New Roman" w:hAnsi="Times New Roman" w:cs="Times New Roman"/>
          <w:bCs/>
        </w:rPr>
        <w:t>оступу общественности к</w:t>
      </w:r>
      <w:r w:rsidRPr="009D6735">
        <w:rPr>
          <w:rFonts w:ascii="Times New Roman" w:hAnsi="Times New Roman" w:cs="Times New Roman"/>
          <w:color w:val="000000"/>
        </w:rPr>
        <w:t xml:space="preserve">информации об окружающей среде (о выбросах в атмосферу), информации, имеющей отношение к окружающей среде и информации о </w:t>
      </w:r>
      <w:r w:rsidRPr="009D6735">
        <w:rPr>
          <w:rFonts w:ascii="Times New Roman" w:hAnsi="Times New Roman" w:cs="Times New Roman"/>
        </w:rPr>
        <w:t xml:space="preserve">законодательных, исполнительных и административных процедурах, относящихся к окружающей среде. </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Согласно Конституции Кыргызской Республики, Законов Кыргызской Республики  «О гарантиях и свободе доступа к информации»,   «Об охране окружающей среды»,   «О СМИ», «О защите государственных секретов», «О профессиональной деятельности журналиста», «О рекламе», «Об информатизации»,  «Об электрической и почтовой связи»,  «О лицензировании»,  «О системе научно-технической информации»,  «Об авторских и смежных правах», Уголовному кодексу, Гражданскому кодексу, Кодексу об административной ответственности, Уголовно-процессуальному кодексу, Гражданскому процессуальному кодексу, Законов КР  «Об экологической экспертизе», «О местном самоуправлении и местной государственной администрации», «О градостроительстве и архитектуре»,  «О защите прав потребителей», «О государственной службе», Положении  «Об этике государственных служащих»,  «Об энергетике»,  «Об общественных объединениях»  предоставляется общественности неограниченное право на получение информации, также экологической, за исключением случаев, оговоренных в </w:t>
      </w:r>
      <w:r w:rsidRPr="009D6735">
        <w:rPr>
          <w:rFonts w:ascii="Times New Roman" w:hAnsi="Times New Roman" w:cs="Times New Roman"/>
          <w:bCs/>
          <w:iCs/>
        </w:rPr>
        <w:t>Законах Кыргызской Республики «О защите государственных секретов Кыргызской Республики», «О коммерческой тайне»</w:t>
      </w:r>
      <w:r w:rsidRPr="009D6735">
        <w:rPr>
          <w:rFonts w:ascii="Times New Roman" w:hAnsi="Times New Roman" w:cs="Times New Roman"/>
        </w:rPr>
        <w:t>, регулирующим вопросы тайны.</w:t>
      </w:r>
    </w:p>
    <w:p w:rsidR="00323A14" w:rsidRPr="00FE2EBA"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В целях обеспечения информирования и участия общественности в принятии решений государственными органами власти и органами местного самоуправления разрабатываются соответствующие процедуры и механизмы, создаются в составе структурные подразделения и назначаются ответственные лица, на которых возлагаются обязанности по непосредственному обеспечению предоставления информации населению и работе по вопросам образования для устойчивого развития (ОУР). Проводятся внутренние консультации по реализацию Руководящих принципов Орхусскрй конвенции между должностными лицами, занимающимися Орхусской конвенцией, и должностными лицами, участвующими в работе других международных форумов, по вопросам, касающимся окружающей среды. Созданы общественные приемные при министерствах и ведомствах, веб-сайты, создаются библиотечные фонды официальной информации, реестры официальных документов министерств, подлежащих открытому доступу, функционируют Общественные советы. Существуют пресс-службы, пресс-секретари или отделы по связям с общественностью для взаимодействия со СМИ. Созданы и функционируют фонды охраны природы, средства которых могут быть направлены на поощрение НКО, отдельных граждан и коллективов предприятий, проводящих работу в области охраны окружающей среды. Коммуникативные мероприятия (семинары, конференции, круглые столы), издания специальных обзоров, докладов, брошюр, бюллетеней реализуются чаще всего при поддержке международных природоохранных организаций. </w:t>
      </w:r>
    </w:p>
    <w:p w:rsidR="00323A14" w:rsidRPr="009D6735" w:rsidRDefault="00323A14" w:rsidP="00FE2EBA">
      <w:pPr>
        <w:widowControl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В соответствии с законодательством республики основными принципами свободы доступа к информации являются общедоступность, объективность, своевременность, открытость и достоверность информации. </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Основная часть нормативных правовых актов, регулирующих вопросы доступа к информации об охране окружающей среды, имеет достаточно широкое толкование, но недостаточно отработаны процедуры и механизмы, помогающие реализации положений. Отсутствия единой национальной системы экологического мониторинга и системы обмена экологической информацией не позволяют иметь оперативную достоверную информацию о состоянии окружающей среды и затрудняют своевременного эффективного информирования общественности для взвешенного принятия решения. Не отработаны процедуры и механизма доступа общественности к библиотекам министерств и ведомств, и других организаций. </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Для эффективного решения проблем в стране по </w:t>
      </w:r>
      <w:r w:rsidRPr="009D6735">
        <w:rPr>
          <w:rFonts w:ascii="Times New Roman" w:hAnsi="Times New Roman" w:cs="Times New Roman"/>
          <w:bCs/>
        </w:rPr>
        <w:t>доступу к экологической информации</w:t>
      </w:r>
      <w:r w:rsidRPr="009D6735">
        <w:rPr>
          <w:rFonts w:ascii="Times New Roman" w:hAnsi="Times New Roman" w:cs="Times New Roman"/>
        </w:rPr>
        <w:t xml:space="preserve"> большая роль должна быть отведена механизмам информирования, рассматривающие текущие потребности населения, а также интересы различных общественных групп. </w:t>
      </w:r>
    </w:p>
    <w:p w:rsidR="00323A14" w:rsidRPr="009D6735" w:rsidRDefault="00323A14"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lastRenderedPageBreak/>
        <w:t>Необходимо в достаточной мере включить вопросов экологического образования в программные учебно-методические комплексы для образовательных учреждений страны, организовать регулярно действующие образовательные курсы для ведущих специалистов государственной системы управления по программам устойчивого развития, усилить работу общественных организаций, средств массовой инфо</w:t>
      </w:r>
      <w:r w:rsidR="002329A9" w:rsidRPr="009D6735">
        <w:rPr>
          <w:rFonts w:ascii="Times New Roman" w:hAnsi="Times New Roman" w:cs="Times New Roman"/>
        </w:rPr>
        <w:t>рмации, в информационных сетях.</w:t>
      </w:r>
    </w:p>
    <w:p w:rsidR="00595677" w:rsidRDefault="00595677" w:rsidP="00FE2EBA">
      <w:pPr>
        <w:spacing w:after="0" w:line="240" w:lineRule="auto"/>
        <w:ind w:firstLine="567"/>
        <w:contextualSpacing/>
        <w:jc w:val="both"/>
        <w:rPr>
          <w:rFonts w:ascii="Times New Roman" w:hAnsi="Times New Roman" w:cs="Times New Roman"/>
          <w:b/>
          <w:bCs/>
        </w:rPr>
      </w:pPr>
    </w:p>
    <w:p w:rsidR="00F6579E" w:rsidRPr="00595677" w:rsidRDefault="00F6579E" w:rsidP="00FE2EBA">
      <w:pPr>
        <w:spacing w:after="0" w:line="240" w:lineRule="auto"/>
        <w:ind w:firstLine="567"/>
        <w:contextualSpacing/>
        <w:jc w:val="both"/>
        <w:rPr>
          <w:rFonts w:ascii="Times New Roman" w:hAnsi="Times New Roman" w:cs="Times New Roman"/>
          <w:b/>
          <w:bCs/>
        </w:rPr>
      </w:pPr>
      <w:r w:rsidRPr="00595677">
        <w:rPr>
          <w:rFonts w:ascii="Times New Roman" w:hAnsi="Times New Roman" w:cs="Times New Roman"/>
          <w:b/>
          <w:bCs/>
        </w:rPr>
        <w:t>2.2 Участие общественности в принятии ре</w:t>
      </w:r>
      <w:r w:rsidR="002329A9" w:rsidRPr="00595677">
        <w:rPr>
          <w:rFonts w:ascii="Times New Roman" w:hAnsi="Times New Roman" w:cs="Times New Roman"/>
          <w:b/>
          <w:bCs/>
        </w:rPr>
        <w:t>шений по экологическим вопросам</w:t>
      </w:r>
    </w:p>
    <w:p w:rsidR="002329A9" w:rsidRPr="009D6735" w:rsidRDefault="002329A9" w:rsidP="00FE2EBA">
      <w:pPr>
        <w:autoSpaceDE w:val="0"/>
        <w:autoSpaceDN w:val="0"/>
        <w:adjustRightInd w:val="0"/>
        <w:spacing w:after="0" w:line="240" w:lineRule="auto"/>
        <w:ind w:firstLine="567"/>
        <w:jc w:val="both"/>
        <w:rPr>
          <w:rFonts w:ascii="Times New Roman" w:hAnsi="Times New Roman" w:cs="Times New Roman"/>
          <w:bCs/>
        </w:rPr>
      </w:pPr>
      <w:r w:rsidRPr="009D6735">
        <w:rPr>
          <w:rFonts w:ascii="Times New Roman" w:hAnsi="Times New Roman" w:cs="Times New Roman"/>
          <w:bCs/>
        </w:rPr>
        <w:t>Участие общественности в принятии решений в Кыргызской Республике в области охраны окружающей среды обеспечивается согласно процедурам специальных законов и соответствующих им подзаконных нормативных правовых актов.  В каждом законе определены компетенции и полномочия Правительства, органов местного самоуправления, специально уполномоченных государственных органов. Общественность в процессе принятия решений непосредственно вовлекаются посредством общественных советов при госорганах, Общественного совета и Молодежной экологической сети при Межгосударственной комиссии по устойчивому развитию (МКУР), Инициативы прозрачности добывающей отрасли, Международного делового совета, Климатической сети Кыргызстана. На законодательном уровне закреплено создание и функционирование специальных общественных объединений по управлению природными ресурсами такие как Ассоциации водопользователей, Сельское общественное объединение потребителей питьевой воды, Пастбищные комитеты, при особо охраняемых природных территориях (ООПТ) технические советы из числа сотрудников ООПТ, органов местного самоуправления. В последнее время практикуется организация наблюдательного совета при государственных природных парках из числа представителей всех заинтересованных сторон в пользовании природных ресурсов. Имеются успешные опыты влияния общественности на процессы принятия в   хозяйственных, так и стратегических решений, ведется совместная работа над правовыми документами. Также существует практика включения представителей НКО в состав государственных делегаций на международных переговорах по вопросам, касающимся окружающей среды. Неправительственные организации регулярно принимают участие в международных форумах, являются членами международных тематических сетей (Международная сеть по ликвидации СОЗ (IPEN), Европейский Экофорум и т.д.). Существует практика трансграничных консультаций между Казахстаном и Кыргызстаном с участием общественности по трансграничным ОВОС в рамках реализации конвенции Эспоо.  Но, такие практики или опыты не являются системными и присущи действиям отдельных НКО, либо группам экспертов. Не разработаны механизмов оценки количественного, качественного измерения участия общественности в принятии решения и мониторинга обеспечения прозрачности, ориентированной на гражданскую административную практику при решении экологических проблем.  Слабо развиты механизмы информирования общественности о решениях, касающихся природоохранных мероприятий и программ.</w:t>
      </w:r>
    </w:p>
    <w:p w:rsidR="002329A9" w:rsidRPr="009D6735" w:rsidRDefault="002329A9" w:rsidP="00FE2EBA">
      <w:pPr>
        <w:spacing w:after="0" w:line="240" w:lineRule="auto"/>
        <w:ind w:firstLine="567"/>
        <w:contextualSpacing/>
        <w:jc w:val="both"/>
        <w:rPr>
          <w:rFonts w:ascii="Times New Roman" w:hAnsi="Times New Roman" w:cs="Times New Roman"/>
          <w:bCs/>
        </w:rPr>
      </w:pPr>
      <w:r w:rsidRPr="009D6735">
        <w:rPr>
          <w:rFonts w:ascii="Times New Roman" w:hAnsi="Times New Roman" w:cs="Times New Roman"/>
          <w:bCs/>
        </w:rPr>
        <w:t xml:space="preserve">Существующие недостатки и проблемы в участии общественности в принятии решений послужит источником разработки и внедрения эффективных инструментов участия общественности в принятии решений по разработке нормативных правовых актов и конкретным видам деятельности в сфере окружающей среды и </w:t>
      </w:r>
      <w:r w:rsidRPr="009D6735">
        <w:rPr>
          <w:rFonts w:ascii="Times New Roman" w:hAnsi="Times New Roman" w:cs="Times New Roman"/>
        </w:rPr>
        <w:t>совершенствовании механизмов мониторинга участия общественности.</w:t>
      </w:r>
    </w:p>
    <w:p w:rsidR="00595677" w:rsidRDefault="00595677" w:rsidP="00FE2EBA">
      <w:pPr>
        <w:spacing w:after="0" w:line="240" w:lineRule="auto"/>
        <w:ind w:firstLine="567"/>
        <w:contextualSpacing/>
        <w:jc w:val="both"/>
        <w:rPr>
          <w:rFonts w:ascii="Times New Roman" w:hAnsi="Times New Roman" w:cs="Times New Roman"/>
          <w:b/>
          <w:bCs/>
        </w:rPr>
      </w:pPr>
    </w:p>
    <w:p w:rsidR="00F6579E" w:rsidRPr="00595677" w:rsidRDefault="00F6579E" w:rsidP="00FE2EBA">
      <w:pPr>
        <w:spacing w:after="0" w:line="240" w:lineRule="auto"/>
        <w:ind w:firstLine="567"/>
        <w:contextualSpacing/>
        <w:jc w:val="both"/>
        <w:rPr>
          <w:rFonts w:ascii="Times New Roman" w:hAnsi="Times New Roman" w:cs="Times New Roman"/>
          <w:b/>
          <w:bCs/>
        </w:rPr>
      </w:pPr>
      <w:r w:rsidRPr="00595677">
        <w:rPr>
          <w:rFonts w:ascii="Times New Roman" w:hAnsi="Times New Roman" w:cs="Times New Roman"/>
          <w:b/>
          <w:bCs/>
        </w:rPr>
        <w:t>2.3 Доступ к право</w:t>
      </w:r>
      <w:r w:rsidR="00F87A5F" w:rsidRPr="00595677">
        <w:rPr>
          <w:rFonts w:ascii="Times New Roman" w:hAnsi="Times New Roman" w:cs="Times New Roman"/>
          <w:b/>
          <w:bCs/>
        </w:rPr>
        <w:t>судию по экологическим вопросам</w:t>
      </w:r>
    </w:p>
    <w:p w:rsidR="00F87A5F" w:rsidRPr="009D6735" w:rsidRDefault="00F87A5F" w:rsidP="00FE2EBA">
      <w:pPr>
        <w:shd w:val="clear" w:color="auto" w:fill="FFFFFF"/>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Конституцией Кыргызской Республики каждый человек с рождения наделено правом на благоприятную для жизни и здоровья экологическую среду и на возмещение вреда, причиненного здоровью или имуществу действиями в области природопользования, а также определена их обязанность бережно относиться к окружающей природной среде. </w:t>
      </w:r>
    </w:p>
    <w:p w:rsidR="00F87A5F" w:rsidRPr="009D6735" w:rsidRDefault="00F87A5F" w:rsidP="00FE2EBA">
      <w:pPr>
        <w:autoSpaceDE w:val="0"/>
        <w:autoSpaceDN w:val="0"/>
        <w:adjustRightInd w:val="0"/>
        <w:spacing w:after="0" w:line="240" w:lineRule="auto"/>
        <w:ind w:firstLine="567"/>
        <w:jc w:val="both"/>
        <w:rPr>
          <w:rFonts w:ascii="Times New Roman" w:hAnsi="Times New Roman" w:cs="Times New Roman"/>
        </w:rPr>
      </w:pPr>
      <w:r w:rsidRPr="009D6735">
        <w:rPr>
          <w:rFonts w:ascii="Times New Roman" w:hAnsi="Times New Roman" w:cs="Times New Roman"/>
        </w:rPr>
        <w:t xml:space="preserve">В соответствии с Орхусской Конвенцией основными формами доступа к правосудию при решении экологических вопросов являются обжалование в судебном порядке действий (бездействий) государственных органов, должностных лиц, нарушающих экологические права граждан, обращение в суд в защиту законных интересов по Конвенции. </w:t>
      </w:r>
    </w:p>
    <w:p w:rsidR="00F87A5F" w:rsidRPr="009D6735" w:rsidRDefault="00F87A5F" w:rsidP="00FE2EBA">
      <w:pPr>
        <w:pStyle w:val="Default"/>
        <w:ind w:firstLine="567"/>
        <w:jc w:val="both"/>
        <w:rPr>
          <w:rFonts w:eastAsiaTheme="minorHAnsi"/>
          <w:color w:val="auto"/>
          <w:sz w:val="22"/>
          <w:szCs w:val="22"/>
          <w:lang w:eastAsia="en-US"/>
        </w:rPr>
      </w:pPr>
      <w:r w:rsidRPr="009D6735">
        <w:rPr>
          <w:sz w:val="22"/>
          <w:szCs w:val="22"/>
        </w:rPr>
        <w:t>Согласно ЗаконуКыргызскойРеспублики  «О доступе к информации, находящейся в ведении государственных органов и органов местного самоуправления Кыргызской Республики»</w:t>
      </w:r>
      <w:r w:rsidRPr="009D6735">
        <w:rPr>
          <w:rFonts w:eastAsiaTheme="minorHAnsi"/>
          <w:color w:val="auto"/>
          <w:sz w:val="22"/>
          <w:szCs w:val="22"/>
          <w:lang w:eastAsia="en-US"/>
        </w:rPr>
        <w:t xml:space="preserve"> каждый  поступающий запрос о  предоставлении информации регистрируется государственным органом и/или органом местного самоуправления</w:t>
      </w:r>
      <w:r w:rsidRPr="009D6735">
        <w:rPr>
          <w:sz w:val="22"/>
          <w:szCs w:val="22"/>
        </w:rPr>
        <w:t>, а в</w:t>
      </w:r>
      <w:r w:rsidRPr="009D6735">
        <w:rPr>
          <w:rFonts w:eastAsiaTheme="minorHAnsi"/>
          <w:color w:val="auto"/>
          <w:sz w:val="22"/>
          <w:szCs w:val="22"/>
          <w:lang w:eastAsia="en-US"/>
        </w:rPr>
        <w:t xml:space="preserve"> соответствии с Регламентом Правительства Кыргызской Республики государственными органами ведется учет всех входящих и исходящих </w:t>
      </w:r>
      <w:r w:rsidRPr="009D6735">
        <w:rPr>
          <w:rFonts w:eastAsiaTheme="minorHAnsi"/>
          <w:color w:val="auto"/>
          <w:sz w:val="22"/>
          <w:szCs w:val="22"/>
          <w:lang w:eastAsia="en-US"/>
        </w:rPr>
        <w:lastRenderedPageBreak/>
        <w:t xml:space="preserve">писем, в том числе информационных запросов. </w:t>
      </w:r>
      <w:r w:rsidRPr="009D6735">
        <w:rPr>
          <w:sz w:val="22"/>
          <w:szCs w:val="22"/>
        </w:rPr>
        <w:t xml:space="preserve">Общественность также может использовать интернет порталы для электронных обращений. </w:t>
      </w:r>
      <w:r w:rsidRPr="009D6735">
        <w:rPr>
          <w:rFonts w:eastAsiaTheme="minorHAnsi"/>
          <w:color w:val="auto"/>
          <w:sz w:val="22"/>
          <w:szCs w:val="22"/>
          <w:lang w:eastAsia="en-US"/>
        </w:rPr>
        <w:t xml:space="preserve">Согласно </w:t>
      </w:r>
      <w:r w:rsidRPr="009D6735">
        <w:rPr>
          <w:sz w:val="22"/>
          <w:szCs w:val="22"/>
        </w:rPr>
        <w:t xml:space="preserve">законодательству,в установленные сроки </w:t>
      </w:r>
      <w:r w:rsidRPr="009D6735">
        <w:rPr>
          <w:rFonts w:eastAsiaTheme="minorHAnsi"/>
          <w:color w:val="auto"/>
          <w:sz w:val="22"/>
          <w:szCs w:val="22"/>
          <w:lang w:eastAsia="en-US"/>
        </w:rPr>
        <w:t xml:space="preserve">направляющее лицо может получить ответ на свой запрос, не обязательно мотивировав причину своего запроса. </w:t>
      </w:r>
      <w:r w:rsidRPr="009D6735">
        <w:rPr>
          <w:sz w:val="22"/>
          <w:szCs w:val="22"/>
        </w:rPr>
        <w:t xml:space="preserve">В случае </w:t>
      </w:r>
      <w:r w:rsidRPr="009D6735">
        <w:rPr>
          <w:rFonts w:eastAsiaTheme="minorHAnsi"/>
          <w:color w:val="auto"/>
          <w:sz w:val="22"/>
          <w:szCs w:val="22"/>
          <w:lang w:eastAsia="en-US"/>
        </w:rPr>
        <w:t xml:space="preserve">отказа в предоставлении информации, а также иные действия и решения ответственного лица, нарушающие требования вышеуказанного Закона, по выбору лица, запрашивающего информацию, </w:t>
      </w:r>
      <w:r w:rsidRPr="009D6735">
        <w:rPr>
          <w:sz w:val="22"/>
          <w:szCs w:val="22"/>
        </w:rPr>
        <w:t>могут быть обжалованы вышестоящему должностному лицу, омбудсмену Кыргызской</w:t>
      </w:r>
      <w:r w:rsidRPr="009D6735">
        <w:rPr>
          <w:rFonts w:eastAsiaTheme="minorHAnsi"/>
          <w:color w:val="auto"/>
          <w:sz w:val="22"/>
          <w:szCs w:val="22"/>
          <w:lang w:eastAsia="en-US"/>
        </w:rPr>
        <w:t xml:space="preserve">Республики, либо в судебные органы в соответствии с гражданским, гражданско-процессуальным природоохранным, административным, уголовным, уголовно-процессуальным законодательством, регулирующее отношения в области доступа общественности к правосудию. </w:t>
      </w:r>
    </w:p>
    <w:p w:rsidR="00F87A5F" w:rsidRPr="009D6735" w:rsidRDefault="00F87A5F" w:rsidP="00FE2EBA">
      <w:pPr>
        <w:pStyle w:val="Default"/>
        <w:ind w:firstLine="567"/>
        <w:jc w:val="both"/>
        <w:rPr>
          <w:rFonts w:eastAsiaTheme="minorHAnsi"/>
          <w:color w:val="auto"/>
          <w:sz w:val="22"/>
          <w:szCs w:val="22"/>
          <w:lang w:eastAsia="en-US"/>
        </w:rPr>
      </w:pPr>
      <w:r w:rsidRPr="009D6735">
        <w:rPr>
          <w:rFonts w:eastAsiaTheme="minorHAnsi"/>
          <w:color w:val="auto"/>
          <w:sz w:val="22"/>
          <w:szCs w:val="22"/>
          <w:lang w:eastAsia="en-US"/>
        </w:rPr>
        <w:t xml:space="preserve">Нет ограничений доступу к правосудию, но до настоящего времени не были зарегистрированы случаи обращения в суды по невыполнению Орхусской конвенции и не полностью проанализированы причины, отсутствует практика применения судами норм Орхусской конвенции. </w:t>
      </w:r>
    </w:p>
    <w:p w:rsidR="00F87A5F" w:rsidRPr="009D6735" w:rsidRDefault="00F87A5F" w:rsidP="00FE2EBA">
      <w:pPr>
        <w:spacing w:after="0" w:line="240" w:lineRule="auto"/>
        <w:ind w:firstLine="567"/>
        <w:jc w:val="both"/>
        <w:rPr>
          <w:rFonts w:ascii="Times New Roman" w:hAnsi="Times New Roman" w:cs="Times New Roman"/>
          <w:b/>
        </w:rPr>
      </w:pPr>
      <w:r w:rsidRPr="009D6735">
        <w:rPr>
          <w:rFonts w:ascii="Times New Roman" w:hAnsi="Times New Roman" w:cs="Times New Roman"/>
        </w:rPr>
        <w:t xml:space="preserve">Орхусским центром в городе Бишкек совместно с Учебным Центром Судей при Верховном Суде Кыргызской Республики был разработан и сертифицирован Советом судей КыргызскойРеспублики  учебный модуль на тему «Доступ к правосудию по вопросам, касающимся окружающей среды» по которому проводились </w:t>
      </w:r>
      <w:r w:rsidRPr="009D6735">
        <w:rPr>
          <w:rFonts w:ascii="Times New Roman" w:hAnsi="Times New Roman" w:cs="Times New Roman"/>
          <w:lang w:eastAsia="ru-RU"/>
        </w:rPr>
        <w:t xml:space="preserve">тренинги для судьи всех районов КР, а также представителям правозащитных организаций, частнопрактикующих юристов, адвокатов, преподавателей-юристов и специалистов в области юриспруденции в городах Бишкек и ОШ. Тем не менее, для эффективной реализации Орхуской конвенции требуются </w:t>
      </w:r>
      <w:r w:rsidRPr="009D6735">
        <w:rPr>
          <w:rFonts w:ascii="Times New Roman" w:hAnsi="Times New Roman" w:cs="Times New Roman"/>
        </w:rPr>
        <w:t>проведение обзора судейских решений и досудебных решений, имеющие связи с положениями Орхусской конвенции и создания механизмов институциональной помощи по доступу к правосудию.</w:t>
      </w:r>
    </w:p>
    <w:p w:rsidR="00F87A5F" w:rsidRPr="009D6735" w:rsidRDefault="00F87A5F" w:rsidP="00FE2EBA">
      <w:pPr>
        <w:spacing w:after="0" w:line="240" w:lineRule="auto"/>
        <w:ind w:firstLine="567"/>
        <w:contextualSpacing/>
        <w:jc w:val="both"/>
        <w:rPr>
          <w:rFonts w:ascii="Times New Roman" w:hAnsi="Times New Roman" w:cs="Times New Roman"/>
          <w:bCs/>
        </w:rPr>
      </w:pPr>
    </w:p>
    <w:p w:rsidR="00F6579E" w:rsidRDefault="00F6579E" w:rsidP="00FE2EBA">
      <w:pPr>
        <w:spacing w:after="0" w:line="240" w:lineRule="auto"/>
        <w:ind w:firstLine="567"/>
        <w:contextualSpacing/>
        <w:jc w:val="both"/>
        <w:rPr>
          <w:rFonts w:ascii="Times New Roman" w:hAnsi="Times New Roman" w:cs="Times New Roman"/>
          <w:b/>
          <w:bCs/>
        </w:rPr>
      </w:pPr>
      <w:r w:rsidRPr="009D6735">
        <w:rPr>
          <w:rFonts w:ascii="Times New Roman" w:hAnsi="Times New Roman" w:cs="Times New Roman"/>
          <w:b/>
          <w:bCs/>
        </w:rPr>
        <w:t>3. Приоритеты, цели и задачи реализации Орхусской конвенции Кыргызской Республикой</w:t>
      </w:r>
    </w:p>
    <w:p w:rsidR="00595677" w:rsidRPr="009D6735" w:rsidRDefault="00595677" w:rsidP="00FE2EBA">
      <w:pPr>
        <w:spacing w:after="0" w:line="240" w:lineRule="auto"/>
        <w:ind w:firstLine="567"/>
        <w:contextualSpacing/>
        <w:jc w:val="both"/>
        <w:rPr>
          <w:rFonts w:ascii="Times New Roman" w:hAnsi="Times New Roman" w:cs="Times New Roman"/>
          <w:b/>
          <w:bCs/>
        </w:rPr>
      </w:pPr>
    </w:p>
    <w:p w:rsidR="00F6579E" w:rsidRPr="009D6735" w:rsidRDefault="00F6579E" w:rsidP="00FE2EBA">
      <w:pPr>
        <w:spacing w:after="0" w:line="240" w:lineRule="auto"/>
        <w:ind w:firstLine="567"/>
        <w:contextualSpacing/>
        <w:jc w:val="both"/>
        <w:rPr>
          <w:rFonts w:ascii="Times New Roman" w:hAnsi="Times New Roman" w:cs="Times New Roman"/>
          <w:bCs/>
        </w:rPr>
      </w:pPr>
      <w:r w:rsidRPr="009D6735">
        <w:rPr>
          <w:rFonts w:ascii="Times New Roman" w:hAnsi="Times New Roman" w:cs="Times New Roman"/>
          <w:bCs/>
        </w:rPr>
        <w:t xml:space="preserve">Предлагаемый План Действий ставить перед собой цели, которые полностью соответствуют целям Орхусской конвенции. План Действий заложена возможность незамедлительного исполнения, </w:t>
      </w:r>
      <w:r w:rsidR="00251BF5">
        <w:rPr>
          <w:rFonts w:ascii="Times New Roman" w:hAnsi="Times New Roman" w:cs="Times New Roman"/>
          <w:bCs/>
        </w:rPr>
        <w:t>при этом существует возможность его корректировки, после проведения</w:t>
      </w:r>
      <w:r w:rsidRPr="009D6735">
        <w:rPr>
          <w:rFonts w:ascii="Times New Roman" w:hAnsi="Times New Roman" w:cs="Times New Roman"/>
          <w:bCs/>
        </w:rPr>
        <w:t xml:space="preserve"> дополнительного анализа экологических и более широкого круга вопросов, связанных с его исполнением.</w:t>
      </w:r>
    </w:p>
    <w:p w:rsidR="00F6579E" w:rsidRDefault="00251BF5" w:rsidP="00FE2EBA">
      <w:pPr>
        <w:spacing w:after="0" w:line="240" w:lineRule="auto"/>
        <w:ind w:firstLine="567"/>
        <w:contextualSpacing/>
        <w:jc w:val="both"/>
        <w:rPr>
          <w:rFonts w:ascii="Times New Roman" w:hAnsi="Times New Roman" w:cs="Times New Roman"/>
          <w:bCs/>
        </w:rPr>
      </w:pPr>
      <w:r>
        <w:rPr>
          <w:rFonts w:ascii="Times New Roman" w:hAnsi="Times New Roman" w:cs="Times New Roman"/>
          <w:bCs/>
        </w:rPr>
        <w:t>К ключевым приоритетам относятся:</w:t>
      </w:r>
    </w:p>
    <w:p w:rsidR="002D31FF" w:rsidRDefault="002D31FF" w:rsidP="00FE2EBA">
      <w:pPr>
        <w:pStyle w:val="a3"/>
        <w:numPr>
          <w:ilvl w:val="0"/>
          <w:numId w:val="16"/>
        </w:numPr>
        <w:ind w:firstLine="567"/>
        <w:jc w:val="both"/>
      </w:pPr>
      <w:r>
        <w:t>Предлагаемый План действий направлен на развитие уже имеющихся инструментах и методах информирования и обеспечения участия общественности. Таким образом, для его осуществления уже имеется необходимая база, на основании которой будет проводиться совершенствование и устранение текущих проблем.</w:t>
      </w:r>
    </w:p>
    <w:p w:rsidR="002D31FF" w:rsidRDefault="002D31FF" w:rsidP="00FE2EBA">
      <w:pPr>
        <w:pStyle w:val="a3"/>
        <w:numPr>
          <w:ilvl w:val="0"/>
          <w:numId w:val="16"/>
        </w:numPr>
        <w:ind w:firstLine="567"/>
        <w:jc w:val="both"/>
      </w:pPr>
      <w:r>
        <w:t>План действий построен на широком вовлечении заинтересованной общественности и других заинтересованных сторон в его развитие, реализацию и мониторинг.</w:t>
      </w:r>
    </w:p>
    <w:p w:rsidR="002D31FF" w:rsidRDefault="002D31FF" w:rsidP="00FE2EBA">
      <w:pPr>
        <w:pStyle w:val="a3"/>
        <w:numPr>
          <w:ilvl w:val="0"/>
          <w:numId w:val="16"/>
        </w:numPr>
        <w:ind w:firstLine="567"/>
        <w:jc w:val="both"/>
      </w:pPr>
      <w:r>
        <w:t>Основные мероприятия основаны на уже имеющихся источниках финансирования и сложившихся практик, что позволит начать с простых, доступных и эффективных действий.</w:t>
      </w:r>
    </w:p>
    <w:p w:rsidR="002D31FF" w:rsidRDefault="002D31FF" w:rsidP="00FE2EBA">
      <w:pPr>
        <w:pStyle w:val="a3"/>
        <w:numPr>
          <w:ilvl w:val="0"/>
          <w:numId w:val="16"/>
        </w:numPr>
        <w:ind w:firstLine="567"/>
        <w:jc w:val="both"/>
      </w:pPr>
      <w:r>
        <w:t>План действий учитывает международные практики реализации Орхусской конвенции.</w:t>
      </w:r>
    </w:p>
    <w:p w:rsidR="002D31FF" w:rsidRDefault="002D31FF" w:rsidP="00FE2EBA">
      <w:pPr>
        <w:pStyle w:val="a3"/>
        <w:numPr>
          <w:ilvl w:val="0"/>
          <w:numId w:val="16"/>
        </w:numPr>
        <w:ind w:firstLine="567"/>
        <w:jc w:val="both"/>
      </w:pPr>
      <w:r>
        <w:t>Основные метропатия направлены на повышение информированности граждан и развитие электронных методов обеспечения информации и обратной связи с заинтересованными сторонами.</w:t>
      </w:r>
    </w:p>
    <w:p w:rsidR="00BC6619" w:rsidRDefault="00BC6619" w:rsidP="00FE2EBA">
      <w:pPr>
        <w:pStyle w:val="a3"/>
        <w:numPr>
          <w:ilvl w:val="0"/>
          <w:numId w:val="16"/>
        </w:numPr>
        <w:ind w:firstLine="567"/>
        <w:jc w:val="both"/>
      </w:pPr>
      <w:r>
        <w:t>Согласно существующим национальным приоритетам, План действий направлен на Устойчивое развитие, с постоянным ростом количества мероприятий и действий в регионах Кыргызстана.</w:t>
      </w:r>
    </w:p>
    <w:p w:rsidR="002560BD" w:rsidRDefault="002560BD" w:rsidP="00FE2EBA">
      <w:pPr>
        <w:spacing w:after="0" w:line="240" w:lineRule="auto"/>
        <w:ind w:firstLine="567"/>
        <w:contextualSpacing/>
        <w:jc w:val="both"/>
        <w:rPr>
          <w:rFonts w:ascii="Times New Roman" w:hAnsi="Times New Roman" w:cs="Times New Roman"/>
          <w:b/>
          <w:bCs/>
        </w:rPr>
      </w:pPr>
    </w:p>
    <w:p w:rsidR="00F6579E" w:rsidRDefault="00F6579E" w:rsidP="00FE2EBA">
      <w:pPr>
        <w:spacing w:after="0" w:line="240" w:lineRule="auto"/>
        <w:ind w:firstLine="567"/>
        <w:contextualSpacing/>
        <w:jc w:val="both"/>
        <w:rPr>
          <w:rFonts w:ascii="Times New Roman" w:hAnsi="Times New Roman" w:cs="Times New Roman"/>
          <w:b/>
          <w:bCs/>
        </w:rPr>
      </w:pPr>
      <w:r w:rsidRPr="009D6735">
        <w:rPr>
          <w:rFonts w:ascii="Times New Roman" w:hAnsi="Times New Roman" w:cs="Times New Roman"/>
          <w:b/>
          <w:bCs/>
        </w:rPr>
        <w:t>4</w:t>
      </w:r>
      <w:r w:rsidRPr="002560BD">
        <w:rPr>
          <w:rFonts w:ascii="Times New Roman" w:hAnsi="Times New Roman" w:cs="Times New Roman"/>
          <w:b/>
          <w:bCs/>
        </w:rPr>
        <w:t>. Ожидаемые результаты, мониторинг</w:t>
      </w:r>
      <w:r w:rsidRPr="009D6735">
        <w:rPr>
          <w:rFonts w:ascii="Times New Roman" w:hAnsi="Times New Roman" w:cs="Times New Roman"/>
          <w:b/>
          <w:bCs/>
        </w:rPr>
        <w:t xml:space="preserve"> и оценка реализации Приоритетов реализации Орхусской конвенции Кы</w:t>
      </w:r>
      <w:r w:rsidR="00595677">
        <w:rPr>
          <w:rFonts w:ascii="Times New Roman" w:hAnsi="Times New Roman" w:cs="Times New Roman"/>
          <w:b/>
          <w:bCs/>
        </w:rPr>
        <w:t>ргызской Республикой</w:t>
      </w:r>
    </w:p>
    <w:p w:rsidR="00595677" w:rsidRPr="009D6735" w:rsidRDefault="00595677" w:rsidP="00FE2EBA">
      <w:pPr>
        <w:spacing w:after="0" w:line="240" w:lineRule="auto"/>
        <w:ind w:firstLine="567"/>
        <w:contextualSpacing/>
        <w:jc w:val="both"/>
        <w:rPr>
          <w:rFonts w:ascii="Times New Roman" w:hAnsi="Times New Roman" w:cs="Times New Roman"/>
          <w:b/>
          <w:bCs/>
        </w:rPr>
      </w:pPr>
    </w:p>
    <w:p w:rsidR="00BC6619" w:rsidRPr="009D6735" w:rsidRDefault="002560BD" w:rsidP="00FE2EBA">
      <w:pPr>
        <w:spacing w:after="0" w:line="240" w:lineRule="auto"/>
        <w:ind w:firstLine="567"/>
        <w:contextualSpacing/>
        <w:jc w:val="both"/>
        <w:rPr>
          <w:rFonts w:ascii="Times New Roman" w:hAnsi="Times New Roman" w:cs="Times New Roman"/>
        </w:rPr>
      </w:pPr>
      <w:r>
        <w:rPr>
          <w:rFonts w:ascii="Times New Roman" w:hAnsi="Times New Roman" w:cs="Times New Roman"/>
        </w:rPr>
        <w:t xml:space="preserve">Реализация Национального плана позволит </w:t>
      </w:r>
      <w:r w:rsidR="00BC6619">
        <w:rPr>
          <w:rFonts w:ascii="Times New Roman" w:hAnsi="Times New Roman" w:cs="Times New Roman"/>
        </w:rPr>
        <w:t xml:space="preserve">добиться соответствия требованиям Орхусской конвенции по информированию общественности и обеспечению ее участия в процессе принятия </w:t>
      </w:r>
      <w:r w:rsidR="00BC6619">
        <w:rPr>
          <w:rFonts w:ascii="Times New Roman" w:hAnsi="Times New Roman" w:cs="Times New Roman"/>
        </w:rPr>
        <w:lastRenderedPageBreak/>
        <w:t>решений по природоохранным вопросам. Проведенный комплекс мероприятий, позволит всесторонне оценить возможности дальнейшего развития Орхусской конвенции в Кыргызской Республики, в том числе рассмотреть возможность ратификации протокола по РВПЗ к Орхусскойконвенции. Одним из ключевых результатов является широкое информирование и вовлечение общественности из регионов КР.</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План действий включает в себя механизмы, чтобы была возможность для его пересмотра в связи с проведением текущего мониторинга и реакции на изменения по ключевым вопросам, имеющим отношение к данному Плану действий. Для этого:</w:t>
      </w:r>
    </w:p>
    <w:p w:rsidR="00F6579E" w:rsidRPr="009D6735" w:rsidRDefault="00F6579E" w:rsidP="00FE2EBA">
      <w:pPr>
        <w:pStyle w:val="a3"/>
        <w:numPr>
          <w:ilvl w:val="0"/>
          <w:numId w:val="13"/>
        </w:numPr>
        <w:ind w:firstLine="567"/>
        <w:jc w:val="both"/>
      </w:pPr>
      <w:r w:rsidRPr="009D6735">
        <w:t>в процессе разработки были определены группы показателей по реализации Плана действий;</w:t>
      </w:r>
    </w:p>
    <w:p w:rsidR="00F6579E" w:rsidRPr="009D6735" w:rsidRDefault="00F6579E" w:rsidP="00FE2EBA">
      <w:pPr>
        <w:pStyle w:val="a3"/>
        <w:numPr>
          <w:ilvl w:val="0"/>
          <w:numId w:val="13"/>
        </w:numPr>
        <w:ind w:firstLine="567"/>
        <w:jc w:val="both"/>
      </w:pPr>
      <w:r w:rsidRPr="009D6735">
        <w:t>определены индикаторы для оценки реализации Плана действий;</w:t>
      </w:r>
    </w:p>
    <w:p w:rsidR="00F6579E" w:rsidRPr="009D6735" w:rsidRDefault="00F6579E" w:rsidP="00FE2EBA">
      <w:pPr>
        <w:pStyle w:val="a3"/>
        <w:numPr>
          <w:ilvl w:val="0"/>
          <w:numId w:val="13"/>
        </w:numPr>
        <w:ind w:firstLine="567"/>
        <w:jc w:val="both"/>
      </w:pPr>
      <w:r w:rsidRPr="009D6735">
        <w:t>разработана матрица индикаторов мониторинга и оценки, с которой будут проводиться ежегодные сверки, и при необходимости, матрица будет дополнятся необходимыми показателями;</w:t>
      </w:r>
    </w:p>
    <w:p w:rsidR="00F6579E" w:rsidRPr="009D6735" w:rsidRDefault="00F6579E" w:rsidP="00FE2EBA">
      <w:pPr>
        <w:pStyle w:val="a3"/>
        <w:numPr>
          <w:ilvl w:val="0"/>
          <w:numId w:val="13"/>
        </w:numPr>
        <w:ind w:firstLine="567"/>
        <w:jc w:val="both"/>
      </w:pPr>
      <w:r w:rsidRPr="009D6735">
        <w:t>мониторинг реализации осуществляется путем представления систематических анализов и оценки реализации соответствующих мероприятий. Будут детально анализироваться достигнутый прогресс и недостатки в выполнении Плана действий. На основании полученных результатов будут приниматься решения для выработки мер по реализации, перераспределению ресурсов и их оптимальному использованию.</w:t>
      </w:r>
    </w:p>
    <w:p w:rsidR="00F6579E" w:rsidRPr="009D6735" w:rsidRDefault="00F6579E" w:rsidP="00FE2EBA">
      <w:pPr>
        <w:pStyle w:val="a3"/>
        <w:numPr>
          <w:ilvl w:val="0"/>
          <w:numId w:val="13"/>
        </w:numPr>
        <w:ind w:firstLine="567"/>
        <w:jc w:val="both"/>
      </w:pPr>
      <w:r w:rsidRPr="009D6735">
        <w:t>для обеспечения эффективной реализации Плана действий и выявления отклонений от поставленных целей и задач, анализа и выработки необходимых мер по реализации Орхусской конвенции проводится краткосрочная оценка. Краткосрочная оценка реализации мероприятий Планов действий будет осуществлена в 2021 году. Итоговая оценка в 2024 году.</w:t>
      </w:r>
    </w:p>
    <w:p w:rsidR="00F6579E" w:rsidRPr="009D6735" w:rsidRDefault="00F6579E" w:rsidP="00FE2EBA">
      <w:pPr>
        <w:pStyle w:val="a3"/>
        <w:numPr>
          <w:ilvl w:val="0"/>
          <w:numId w:val="13"/>
        </w:numPr>
        <w:ind w:firstLine="567"/>
        <w:jc w:val="both"/>
      </w:pPr>
      <w:r w:rsidRPr="009D6735">
        <w:t>эффективность реализации Плана действий будет определяться группой независимых экспертов.</w:t>
      </w:r>
    </w:p>
    <w:p w:rsidR="00F6579E" w:rsidRPr="009D6735" w:rsidRDefault="00F6579E" w:rsidP="00FE2EBA">
      <w:pPr>
        <w:pStyle w:val="a3"/>
        <w:numPr>
          <w:ilvl w:val="0"/>
          <w:numId w:val="13"/>
        </w:numPr>
        <w:ind w:firstLine="567"/>
        <w:jc w:val="both"/>
      </w:pPr>
      <w:r w:rsidRPr="009D6735">
        <w:t>На постоянной основе будет осуществляться организация и проведение встреч для заинтересованных сторон с целью отслеживания реализации Плана действий. Данная информация будет также распространяться посредством СМИ и доступна как веб ресурс.</w:t>
      </w:r>
    </w:p>
    <w:p w:rsidR="002560BD" w:rsidRDefault="002560BD" w:rsidP="00FE2EBA">
      <w:pPr>
        <w:spacing w:after="0" w:line="240" w:lineRule="auto"/>
        <w:ind w:firstLine="567"/>
        <w:contextualSpacing/>
        <w:jc w:val="both"/>
        <w:rPr>
          <w:rFonts w:ascii="Times New Roman" w:hAnsi="Times New Roman" w:cs="Times New Roman"/>
          <w:b/>
          <w:bCs/>
        </w:rPr>
      </w:pPr>
    </w:p>
    <w:p w:rsidR="00F6579E" w:rsidRDefault="00F6579E" w:rsidP="00FE2EBA">
      <w:pPr>
        <w:spacing w:after="0" w:line="240" w:lineRule="auto"/>
        <w:ind w:firstLine="567"/>
        <w:contextualSpacing/>
        <w:jc w:val="both"/>
        <w:rPr>
          <w:rFonts w:ascii="Times New Roman" w:hAnsi="Times New Roman" w:cs="Times New Roman"/>
          <w:b/>
          <w:bCs/>
        </w:rPr>
      </w:pPr>
      <w:r w:rsidRPr="009D6735">
        <w:rPr>
          <w:rFonts w:ascii="Times New Roman" w:hAnsi="Times New Roman" w:cs="Times New Roman"/>
          <w:b/>
          <w:bCs/>
        </w:rPr>
        <w:t>5. Благоприятные предпосылки и риски по реализации Приоритетов по Орхусской ко</w:t>
      </w:r>
      <w:r w:rsidR="00595677">
        <w:rPr>
          <w:rFonts w:ascii="Times New Roman" w:hAnsi="Times New Roman" w:cs="Times New Roman"/>
          <w:b/>
          <w:bCs/>
        </w:rPr>
        <w:t>нвенции в Кыргызской Республике</w:t>
      </w:r>
    </w:p>
    <w:p w:rsidR="00595677" w:rsidRPr="009D6735" w:rsidRDefault="00595677" w:rsidP="00FE2EBA">
      <w:pPr>
        <w:spacing w:after="0" w:line="240" w:lineRule="auto"/>
        <w:ind w:firstLine="567"/>
        <w:contextualSpacing/>
        <w:jc w:val="both"/>
        <w:rPr>
          <w:rFonts w:ascii="Times New Roman" w:hAnsi="Times New Roman" w:cs="Times New Roman"/>
          <w:b/>
          <w:bCs/>
        </w:rPr>
      </w:pPr>
    </w:p>
    <w:p w:rsidR="00595677" w:rsidRPr="009D6735" w:rsidRDefault="00F6579E" w:rsidP="00FE2EBA">
      <w:pPr>
        <w:spacing w:after="0" w:line="240" w:lineRule="auto"/>
        <w:ind w:firstLine="567"/>
        <w:contextualSpacing/>
        <w:jc w:val="both"/>
        <w:rPr>
          <w:rFonts w:ascii="Times New Roman" w:hAnsi="Times New Roman" w:cs="Times New Roman"/>
          <w:b/>
        </w:rPr>
      </w:pPr>
      <w:r w:rsidRPr="009D6735">
        <w:rPr>
          <w:rFonts w:ascii="Times New Roman" w:hAnsi="Times New Roman" w:cs="Times New Roman"/>
          <w:b/>
        </w:rPr>
        <w:t>Сильные стороны</w:t>
      </w:r>
      <w:r w:rsidR="00595677">
        <w:rPr>
          <w:rFonts w:ascii="Times New Roman" w:hAnsi="Times New Roman" w:cs="Times New Roman"/>
          <w:b/>
        </w:rPr>
        <w:t>:</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План действий является продолжением развития деятельности по реализации Орхусской конвенции в Кыргызской Республики. Так были уже реализованы ряд документов, к которым относятся (вписать) , Стратегия развития деятельности Орхусских Центров Кыргызской Республики на 2015-2018 годы.</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Существующие стратегические документы уже включают многие цели, имеющие отношение к Орхусской конвенции.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Существующие законы об охране окружающей среды являются твердой основой для дальнейшей гармонизации с требованиями Орхусской конвенции.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Функционирует Агентство по охране окружающей среды и лесного хозяйства при Правительстве Кыргызской Республики, которое, являясь ответственным государственным органом за исполнение политики по реализации Орхусской конвенции, активно сотрудничает с другими вовлеченными государственными органами, органами местного самоуправления, гражданским обществом и СМИ.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В судебной системе создана адекватная процедура доступа к правосудию.</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Наблюдается положительный опыт сотрудничества с международными партнерами, которые активно поддерживают инициативы государственных органов и гражданского общества по реализации положений Орхусской конвенции. К примеру, развитие сети Орхусских центров в Кыргызской Республике стало возможным благодаря активном сотрудничеству ГАООСЛХ, гражданского общества и ОБСЕ.</w:t>
      </w:r>
    </w:p>
    <w:p w:rsidR="00595677" w:rsidRDefault="00595677" w:rsidP="00FE2EBA">
      <w:pPr>
        <w:spacing w:after="0" w:line="240" w:lineRule="auto"/>
        <w:ind w:firstLine="567"/>
        <w:contextualSpacing/>
        <w:jc w:val="both"/>
        <w:rPr>
          <w:rFonts w:ascii="Times New Roman" w:hAnsi="Times New Roman" w:cs="Times New Roman"/>
          <w:b/>
        </w:rPr>
      </w:pPr>
    </w:p>
    <w:p w:rsidR="00F6579E" w:rsidRPr="009D6735" w:rsidRDefault="00F6579E" w:rsidP="00FE2EBA">
      <w:pPr>
        <w:spacing w:after="0" w:line="240" w:lineRule="auto"/>
        <w:ind w:firstLine="567"/>
        <w:contextualSpacing/>
        <w:jc w:val="both"/>
        <w:rPr>
          <w:rFonts w:ascii="Times New Roman" w:hAnsi="Times New Roman" w:cs="Times New Roman"/>
          <w:b/>
        </w:rPr>
      </w:pPr>
      <w:r w:rsidRPr="009D6735">
        <w:rPr>
          <w:rFonts w:ascii="Times New Roman" w:hAnsi="Times New Roman" w:cs="Times New Roman"/>
          <w:b/>
        </w:rPr>
        <w:t>Слабые стороны</w:t>
      </w:r>
      <w:r w:rsidR="00595677">
        <w:rPr>
          <w:rFonts w:ascii="Times New Roman" w:hAnsi="Times New Roman" w:cs="Times New Roman"/>
          <w:b/>
        </w:rPr>
        <w:t>:</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lastRenderedPageBreak/>
        <w:t>Слабый административный потенциал (особенно с точки зрения соблюдения природоохранного законодательства) и нехватка кадров в компетентных природоохранных учреждениях. Необходимо усилить потенциал для осуществления и обеспечения соблюдения законодательства.</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Политическая воля и национальные документы может претерпевать значительные изменения на уровне областей и районов.</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низкая осведомленность всех заинтересованных сторон, от широкой общественности до компетентных органов.</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Социально-экономические проблемы приобретают политический приоритет над экологическими проблемами и приоритетами Орхусской конвенции.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Заинтересованная общественность  недостаточно подготовлена для использования всех возможностей Орхусской конвенции.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Информационная система недостаточно автоматизирована и развита, часто данные либо не доступны в глобальной сети Интернет или имеют ограничения по свободному доступу и анализу (мониторинг окружающей среды, климат, водные и земные ресурсы, выбросы производства, сельское хозяйство и т.д.).</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Есть проблемы в отраслевом законодательстве, отсутствуют необходимые подзаконные акты, несогласованные положения, несоблюдение существующего законодательства.</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Слабые экологические возможности в частном секторе.</w:t>
      </w:r>
    </w:p>
    <w:p w:rsidR="00595677" w:rsidRDefault="00595677" w:rsidP="00FE2EBA">
      <w:pPr>
        <w:spacing w:after="0" w:line="240" w:lineRule="auto"/>
        <w:ind w:firstLine="567"/>
        <w:contextualSpacing/>
        <w:jc w:val="both"/>
        <w:rPr>
          <w:rFonts w:ascii="Times New Roman" w:hAnsi="Times New Roman" w:cs="Times New Roman"/>
          <w:b/>
        </w:rPr>
      </w:pPr>
    </w:p>
    <w:p w:rsidR="00F6579E" w:rsidRPr="009D6735" w:rsidRDefault="00F6579E" w:rsidP="00FE2EBA">
      <w:pPr>
        <w:spacing w:after="0" w:line="240" w:lineRule="auto"/>
        <w:ind w:firstLine="567"/>
        <w:contextualSpacing/>
        <w:jc w:val="both"/>
        <w:rPr>
          <w:rFonts w:ascii="Times New Roman" w:hAnsi="Times New Roman" w:cs="Times New Roman"/>
          <w:b/>
        </w:rPr>
      </w:pPr>
      <w:r w:rsidRPr="009D6735">
        <w:rPr>
          <w:rFonts w:ascii="Times New Roman" w:hAnsi="Times New Roman" w:cs="Times New Roman"/>
          <w:b/>
        </w:rPr>
        <w:t>Возможности</w:t>
      </w:r>
      <w:r w:rsidR="00595677">
        <w:rPr>
          <w:rFonts w:ascii="Times New Roman" w:hAnsi="Times New Roman" w:cs="Times New Roman"/>
          <w:b/>
        </w:rPr>
        <w:t>:</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Реализация план действий, в котором разработанные мероприятия представлены в виде набора взаимосвязанных проектов, что позволит гибко вовлекать и распределять ресурсы, в том числе привлекая международных партнеров и доноров.</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Запланированный анализ нормативно-правой базы на соответствие требованиям Орхусской конвенцией и разработка предложений, в том числе законодательных, позволит повысить уровень реализации Орхусской конвенции, с учетом права и механизмов доступа общественности к экологической информации и участия общественности в разработке экологических планов и программ и доступа к правосудию.</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Реализация Плана действий позволит отработать и улучшить эффективные и доступные решения, пересмотреть и усовершенствовать соответствующее законодательство.</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Осуществить связь Орхусской конвенцией с другими международными обязательствами Кыргызской Республики.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Реализация положений Орхусской конвенции позволит развить демократические инструменты.</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Усилить роль гражданского общества, особенно через региональные Орхусские центры, в целях поддержки реализации Плана действий.</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Укрепление судебной системы и обеспечение адекватного доступа к правосудию.</w:t>
      </w:r>
    </w:p>
    <w:p w:rsidR="00595677" w:rsidRDefault="00595677" w:rsidP="00FE2EBA">
      <w:pPr>
        <w:spacing w:after="0" w:line="240" w:lineRule="auto"/>
        <w:ind w:firstLine="567"/>
        <w:contextualSpacing/>
        <w:jc w:val="both"/>
        <w:rPr>
          <w:rFonts w:ascii="Times New Roman" w:hAnsi="Times New Roman" w:cs="Times New Roman"/>
          <w:b/>
        </w:rPr>
      </w:pPr>
    </w:p>
    <w:p w:rsidR="00F6579E" w:rsidRPr="009D6735" w:rsidRDefault="00F6579E" w:rsidP="00FE2EBA">
      <w:pPr>
        <w:spacing w:after="0" w:line="240" w:lineRule="auto"/>
        <w:ind w:firstLine="567"/>
        <w:contextualSpacing/>
        <w:jc w:val="both"/>
        <w:rPr>
          <w:rFonts w:ascii="Times New Roman" w:hAnsi="Times New Roman" w:cs="Times New Roman"/>
          <w:b/>
        </w:rPr>
      </w:pPr>
      <w:r w:rsidRPr="009D6735">
        <w:rPr>
          <w:rFonts w:ascii="Times New Roman" w:hAnsi="Times New Roman" w:cs="Times New Roman"/>
          <w:b/>
        </w:rPr>
        <w:t>Потенциальные риски</w:t>
      </w:r>
      <w:r w:rsidR="00595677">
        <w:rPr>
          <w:rFonts w:ascii="Times New Roman" w:hAnsi="Times New Roman" w:cs="Times New Roman"/>
          <w:b/>
        </w:rPr>
        <w:t>:</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Повышение осведомленности является одним из основных требований, поскольку среди лиц, принимающих решения, существует низкая осведомленность о связанных с окружающей средой проблемах.</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Система правосудия должна быть организована таким образом, чтобы способствовать эффективному осуществлению положений Орхусской конвенции.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Возможные социально-экономические проблемы приведут к тому, что государственные учреждения на смогут реализовать ключевые действия по Плану действий.</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Отсутствие достоверных и качественных данных об окружающей среде может затруднить доступ к информации.</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Отсутствие политической поддержки по инициативам по улучшения соответствующего законодательства.</w:t>
      </w:r>
    </w:p>
    <w:p w:rsidR="00F6579E" w:rsidRPr="009D6735" w:rsidRDefault="00F6579E" w:rsidP="00FE2EBA">
      <w:pPr>
        <w:spacing w:after="0" w:line="240" w:lineRule="auto"/>
        <w:ind w:firstLine="567"/>
        <w:contextualSpacing/>
        <w:jc w:val="both"/>
        <w:rPr>
          <w:rFonts w:ascii="Times New Roman" w:hAnsi="Times New Roman" w:cs="Times New Roman"/>
          <w:b/>
          <w:bCs/>
        </w:rPr>
      </w:pPr>
    </w:p>
    <w:p w:rsidR="00F6579E" w:rsidRDefault="00F6579E" w:rsidP="00FE2EBA">
      <w:pPr>
        <w:spacing w:after="0" w:line="240" w:lineRule="auto"/>
        <w:ind w:firstLine="567"/>
        <w:contextualSpacing/>
        <w:jc w:val="both"/>
        <w:rPr>
          <w:rFonts w:ascii="Times New Roman" w:hAnsi="Times New Roman" w:cs="Times New Roman"/>
          <w:b/>
          <w:bCs/>
        </w:rPr>
      </w:pPr>
      <w:r w:rsidRPr="009D6735">
        <w:rPr>
          <w:rFonts w:ascii="Times New Roman" w:hAnsi="Times New Roman" w:cs="Times New Roman"/>
          <w:b/>
          <w:bCs/>
        </w:rPr>
        <w:t>6. Финансирование</w:t>
      </w:r>
    </w:p>
    <w:p w:rsidR="00595677" w:rsidRPr="009D6735" w:rsidRDefault="00595677" w:rsidP="00FE2EBA">
      <w:pPr>
        <w:spacing w:after="0" w:line="240" w:lineRule="auto"/>
        <w:ind w:firstLine="567"/>
        <w:contextualSpacing/>
        <w:jc w:val="both"/>
        <w:rPr>
          <w:rFonts w:ascii="Times New Roman" w:hAnsi="Times New Roman" w:cs="Times New Roman"/>
        </w:rPr>
      </w:pP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 xml:space="preserve">Для реализации настоящего Плана действий будут вовлечены все средства источников финансирования, не запрещенные законодательством Кыргызской Республики. </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lastRenderedPageBreak/>
        <w:t>Финансирование мероприятий Плана действий по реализации положений Орхусской конвенции будет осуществляться в пределах средств, выделяемых государственным органам Кыргызской Республики из республиканского бюджета на соответствующий год, а также грантовыхсредств международных донорских организаций. Речь не идет о создании принципиально иных источников финансирования, а о дополнительных критериях и стимулах в использовании уже имеющихся источников. К таким источникам относятся ресурсы, предусмотренные для осуществления секторальных и региональных программ развития, затраты органов местного самоуправления на развитие социальной инфраструктуры, инвестиции частных компаний, международная донорская помощь и т.д.</w:t>
      </w:r>
    </w:p>
    <w:p w:rsidR="00F6579E" w:rsidRPr="009D6735" w:rsidRDefault="00F6579E" w:rsidP="00FE2EBA">
      <w:pPr>
        <w:spacing w:after="0" w:line="240" w:lineRule="auto"/>
        <w:ind w:firstLine="567"/>
        <w:contextualSpacing/>
        <w:jc w:val="both"/>
        <w:rPr>
          <w:rFonts w:ascii="Times New Roman" w:hAnsi="Times New Roman" w:cs="Times New Roman"/>
        </w:rPr>
      </w:pPr>
      <w:r w:rsidRPr="009D6735">
        <w:rPr>
          <w:rFonts w:ascii="Times New Roman" w:hAnsi="Times New Roman" w:cs="Times New Roman"/>
        </w:rPr>
        <w:t>Для эффективной реализации Плана действий необходима мобилизация внешних источников ресурсов, а именно привлечение финансовых ресурсов международных организаций, таких как ОБСЕ, Всемирный банк, Европейский банк реконструкции и развития, Азиатский банк развития, агентства ООН, а также двусторонней и многосторонней помощи основных стран-доноров Кыргызской Республики (Европейский Союз, Германия, Финляндия и т.д.).</w:t>
      </w:r>
    </w:p>
    <w:p w:rsidR="00F6579E" w:rsidRPr="009D6735" w:rsidRDefault="00F6579E" w:rsidP="00FE2EBA">
      <w:pPr>
        <w:spacing w:after="0" w:line="240" w:lineRule="auto"/>
        <w:ind w:firstLine="567"/>
        <w:jc w:val="both"/>
        <w:rPr>
          <w:rFonts w:ascii="Times New Roman" w:hAnsi="Times New Roman" w:cs="Times New Roman"/>
          <w:b/>
        </w:rPr>
        <w:sectPr w:rsidR="00F6579E" w:rsidRPr="009D6735" w:rsidSect="00F6579E">
          <w:headerReference w:type="even" r:id="rId12"/>
          <w:headerReference w:type="default" r:id="rId13"/>
          <w:footerReference w:type="even" r:id="rId14"/>
          <w:footerReference w:type="default" r:id="rId15"/>
          <w:headerReference w:type="first" r:id="rId16"/>
          <w:footerReference w:type="first" r:id="rId17"/>
          <w:pgSz w:w="11901" w:h="16840"/>
          <w:pgMar w:top="1134" w:right="851" w:bottom="1134" w:left="1701" w:header="709" w:footer="709" w:gutter="0"/>
          <w:cols w:space="708"/>
          <w:docGrid w:linePitch="360"/>
        </w:sectPr>
      </w:pPr>
    </w:p>
    <w:p w:rsidR="00990E05" w:rsidRPr="00BC4BC6" w:rsidRDefault="00990E05" w:rsidP="0045489D">
      <w:pPr>
        <w:spacing w:after="0" w:line="240" w:lineRule="auto"/>
        <w:rPr>
          <w:rFonts w:ascii="Times New Roman" w:hAnsi="Times New Roman" w:cs="Times New Roman"/>
          <w:b/>
          <w:sz w:val="24"/>
          <w:szCs w:val="24"/>
        </w:rPr>
      </w:pPr>
      <w:r w:rsidRPr="00BC4BC6">
        <w:rPr>
          <w:rFonts w:ascii="Times New Roman" w:hAnsi="Times New Roman" w:cs="Times New Roman"/>
          <w:b/>
          <w:sz w:val="24"/>
          <w:szCs w:val="24"/>
        </w:rPr>
        <w:lastRenderedPageBreak/>
        <w:t>Национальный план действий для реализации Орхусской конвенции в Кыргызской Республике на 2019-2023 годы</w:t>
      </w:r>
    </w:p>
    <w:tbl>
      <w:tblPr>
        <w:tblpPr w:leftFromText="180" w:rightFromText="180" w:vertAnchor="text" w:horzAnchor="page" w:tblpX="523" w:tblpY="223"/>
        <w:tblOverlap w:val="never"/>
        <w:tblW w:w="54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6"/>
        <w:gridCol w:w="2707"/>
        <w:gridCol w:w="2843"/>
        <w:gridCol w:w="1083"/>
        <w:gridCol w:w="3077"/>
        <w:gridCol w:w="2088"/>
        <w:gridCol w:w="1313"/>
        <w:gridCol w:w="1469"/>
        <w:gridCol w:w="1125"/>
      </w:tblGrid>
      <w:tr w:rsidR="008B783E" w:rsidRPr="00304E2A" w:rsidTr="008B783E">
        <w:trPr>
          <w:tblHeader/>
        </w:trPr>
        <w:tc>
          <w:tcPr>
            <w:tcW w:w="156" w:type="pct"/>
            <w:tcMar>
              <w:top w:w="0" w:type="dxa"/>
              <w:left w:w="108" w:type="dxa"/>
              <w:bottom w:w="0" w:type="dxa"/>
              <w:right w:w="108" w:type="dxa"/>
            </w:tcMar>
            <w:hideMark/>
          </w:tcPr>
          <w:p w:rsidR="008B783E" w:rsidRPr="00304E2A" w:rsidRDefault="008B783E" w:rsidP="00304E2A">
            <w:pPr>
              <w:spacing w:after="0" w:line="240" w:lineRule="auto"/>
              <w:rPr>
                <w:rFonts w:ascii="Times New Roman" w:hAnsi="Times New Roman" w:cs="Times New Roman"/>
                <w:b/>
                <w:sz w:val="20"/>
                <w:szCs w:val="20"/>
              </w:rPr>
            </w:pPr>
            <w:r w:rsidRPr="00304E2A">
              <w:rPr>
                <w:rFonts w:ascii="Times New Roman" w:hAnsi="Times New Roman" w:cs="Times New Roman"/>
                <w:b/>
                <w:sz w:val="20"/>
                <w:szCs w:val="20"/>
              </w:rPr>
              <w:t>№</w:t>
            </w:r>
          </w:p>
        </w:tc>
        <w:tc>
          <w:tcPr>
            <w:tcW w:w="835"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Задачи</w:t>
            </w:r>
          </w:p>
        </w:tc>
        <w:tc>
          <w:tcPr>
            <w:tcW w:w="877"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Меры/Действия</w:t>
            </w:r>
          </w:p>
        </w:tc>
        <w:tc>
          <w:tcPr>
            <w:tcW w:w="334"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Сроки реализации</w:t>
            </w:r>
          </w:p>
        </w:tc>
        <w:tc>
          <w:tcPr>
            <w:tcW w:w="949"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Ожидаемые результаты</w:t>
            </w:r>
          </w:p>
        </w:tc>
        <w:tc>
          <w:tcPr>
            <w:tcW w:w="644"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Ответственные за выполнение</w:t>
            </w:r>
          </w:p>
        </w:tc>
        <w:tc>
          <w:tcPr>
            <w:tcW w:w="405"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Форма реализации</w:t>
            </w:r>
          </w:p>
        </w:tc>
        <w:tc>
          <w:tcPr>
            <w:tcW w:w="453"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Источники финансирования</w:t>
            </w:r>
          </w:p>
        </w:tc>
        <w:tc>
          <w:tcPr>
            <w:tcW w:w="348" w:type="pct"/>
            <w:tcMar>
              <w:top w:w="0" w:type="dxa"/>
              <w:left w:w="108" w:type="dxa"/>
              <w:bottom w:w="0" w:type="dxa"/>
              <w:right w:w="108" w:type="dxa"/>
            </w:tcMar>
            <w:hideMark/>
          </w:tcPr>
          <w:p w:rsidR="008B783E" w:rsidRPr="00304E2A" w:rsidRDefault="008B783E" w:rsidP="00304E2A">
            <w:pPr>
              <w:spacing w:after="0" w:line="240" w:lineRule="auto"/>
              <w:jc w:val="center"/>
              <w:rPr>
                <w:rFonts w:ascii="Times New Roman" w:hAnsi="Times New Roman" w:cs="Times New Roman"/>
                <w:b/>
                <w:sz w:val="20"/>
                <w:szCs w:val="20"/>
              </w:rPr>
            </w:pPr>
            <w:r w:rsidRPr="00304E2A">
              <w:rPr>
                <w:rFonts w:ascii="Times New Roman" w:hAnsi="Times New Roman" w:cs="Times New Roman"/>
                <w:b/>
                <w:sz w:val="20"/>
                <w:szCs w:val="20"/>
              </w:rPr>
              <w:t>Общая сумма средств, сом.</w:t>
            </w:r>
          </w:p>
        </w:tc>
      </w:tr>
      <w:tr w:rsidR="008B783E" w:rsidRPr="00304E2A" w:rsidTr="008B783E">
        <w:tc>
          <w:tcPr>
            <w:tcW w:w="156"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b/>
                <w:sz w:val="20"/>
                <w:szCs w:val="20"/>
                <w:lang w:val="en-US"/>
              </w:rPr>
            </w:pPr>
            <w:r w:rsidRPr="00304E2A">
              <w:rPr>
                <w:rFonts w:ascii="Times New Roman" w:hAnsi="Times New Roman" w:cs="Times New Roman"/>
                <w:b/>
                <w:sz w:val="20"/>
                <w:szCs w:val="20"/>
                <w:lang w:val="en-US"/>
              </w:rPr>
              <w:t>I.</w:t>
            </w:r>
          </w:p>
        </w:tc>
        <w:tc>
          <w:tcPr>
            <w:tcW w:w="4844" w:type="pct"/>
            <w:gridSpan w:val="8"/>
          </w:tcPr>
          <w:p w:rsidR="008B783E" w:rsidRPr="00304E2A" w:rsidRDefault="008B783E" w:rsidP="00304E2A">
            <w:pPr>
              <w:spacing w:after="0" w:line="240" w:lineRule="auto"/>
              <w:rPr>
                <w:rFonts w:ascii="Times New Roman" w:hAnsi="Times New Roman" w:cs="Times New Roman"/>
                <w:b/>
                <w:sz w:val="20"/>
                <w:szCs w:val="20"/>
              </w:rPr>
            </w:pPr>
            <w:r w:rsidRPr="00304E2A">
              <w:rPr>
                <w:rFonts w:ascii="Times New Roman" w:hAnsi="Times New Roman" w:cs="Times New Roman"/>
                <w:b/>
                <w:sz w:val="20"/>
                <w:szCs w:val="20"/>
              </w:rPr>
              <w:t>Доступ к экологической информации.</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Общие обязательства Сторон по обеспечению государственными органами по сбору, расположению и распространению  экологической информации.</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129"/>
              <w:rPr>
                <w:sz w:val="20"/>
                <w:szCs w:val="20"/>
              </w:rPr>
            </w:pPr>
            <w:r w:rsidRPr="00304E2A">
              <w:rPr>
                <w:sz w:val="20"/>
                <w:szCs w:val="20"/>
              </w:rPr>
              <w:t>Проведение обзора нормативных правовых актов (НПА) по экологической информации, которая должна свободно предоставляться гражданам, определение критериев для отказа в доступе к экологической информации (документы для служебного пользования, государственная и коммерческая тайна). При необходимости подготовка рекомендаций для внесения изменений и дополнений в НПА по реализации положений Орхусской конвенции по доступу к экологической информации.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Проведен обзор нормативных правовых актов по экологической информации;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При необходимости подготовлены рекомендации для внесения изменений и дополнений в НПА.</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экспертная консультация.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lang w:eastAsia="en-US"/>
              </w:rPr>
            </w:pPr>
            <w:r w:rsidRPr="00304E2A">
              <w:rPr>
                <w:rFonts w:ascii="Times New Roman" w:eastAsiaTheme="minorHAnsi" w:hAnsi="Times New Roman" w:cs="Times New Roman"/>
                <w:lang w:eastAsia="en-US"/>
              </w:rPr>
              <w:t xml:space="preserve">В рамках республиканского бюджета, </w:t>
            </w:r>
            <w:r w:rsidRPr="00304E2A">
              <w:rPr>
                <w:rFonts w:ascii="Times New Roman" w:hAnsi="Times New Roman" w:cs="Times New Roman"/>
              </w:rPr>
              <w:t xml:space="preserve">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1 125 000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Подготовка руководящих принципов для государственных служащих и общественности по обращению с запросами на получение общественно- доступной информации.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Руководящие принципы подготовлены с учетом  сервисов на предоставление данных (анализ стоимости и т.п.), доступности (понимание какие данные доступны) и индикаторов по доступу к экологической информации.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ГААСЖКХ, ГИВФБ,  ГИЭТБ,  ГКПЭН, МТД,  ГРС,  ГТС,  МВД, МЗ, МКИТ,  МСХППМ, МЭ, МОН, МЮ, МЧС,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экспертная консультация.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 xml:space="preserve">В рамках республиканского бюджета, </w:t>
            </w:r>
            <w:r w:rsidRPr="00304E2A">
              <w:rPr>
                <w:rFonts w:ascii="Times New Roman" w:hAnsi="Times New Roman" w:cs="Times New Roman"/>
              </w:rPr>
              <w:t xml:space="preserve">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480 000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 xml:space="preserve">Распространение экологической информации </w:t>
            </w:r>
            <w:r w:rsidRPr="00304E2A">
              <w:rPr>
                <w:sz w:val="20"/>
                <w:szCs w:val="20"/>
              </w:rPr>
              <w:lastRenderedPageBreak/>
              <w:t>посредством СМИ и через образовательные институты.</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lastRenderedPageBreak/>
              <w:t xml:space="preserve">Создание экологических теле и радио </w:t>
            </w:r>
            <w:r w:rsidRPr="00304E2A">
              <w:rPr>
                <w:sz w:val="20"/>
                <w:szCs w:val="20"/>
              </w:rPr>
              <w:lastRenderedPageBreak/>
              <w:t>передач, рубрик в программах, изданиях/ трансляция видеороликов и визуальной информации.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Составлен договор на долгосрочной основе о </w:t>
            </w:r>
            <w:r w:rsidRPr="00304E2A">
              <w:rPr>
                <w:rFonts w:ascii="Times New Roman" w:hAnsi="Times New Roman" w:cs="Times New Roman"/>
                <w:sz w:val="20"/>
                <w:szCs w:val="20"/>
              </w:rPr>
              <w:lastRenderedPageBreak/>
              <w:t xml:space="preserve">сотрудничестве между  ГАООСЛХ и МКИТ; </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Составлены и обновляются медиа-планы с соответствующими СМИ; </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Вовлечены региональные СМИ;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и осуществляется трансляция  экологических теле и радио передач на постоянной основе, публикация новостей;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и транслируются короткометражные видеоролики.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ГААСЖКХ, ГИВФБ,  </w:t>
            </w:r>
            <w:r w:rsidRPr="00304E2A">
              <w:rPr>
                <w:rFonts w:ascii="Times New Roman" w:hAnsi="Times New Roman" w:cs="Times New Roman"/>
                <w:sz w:val="20"/>
                <w:szCs w:val="20"/>
              </w:rPr>
              <w:lastRenderedPageBreak/>
              <w:t xml:space="preserve">ГИЭТБ,  ГКПЭН, МТД,  ГРС,  ГТС,  МВД, МЗ, МКИТ,  МСХППМ, МЭ, МОН, МЮ, МЧС, КРСУ,  ПРООН,  ОБСЕ, НАБУ, </w:t>
            </w:r>
            <w:r w:rsidRPr="00304E2A">
              <w:rPr>
                <w:rFonts w:ascii="Times New Roman" w:hAnsi="Times New Roman" w:cs="Times New Roman"/>
                <w:sz w:val="20"/>
                <w:szCs w:val="20"/>
                <w:lang w:val="en-US"/>
              </w:rPr>
              <w:t>SLF</w:t>
            </w:r>
            <w:r w:rsidRPr="00304E2A">
              <w:rPr>
                <w:rFonts w:ascii="Times New Roman" w:hAnsi="Times New Roman" w:cs="Times New Roman"/>
                <w:sz w:val="20"/>
                <w:szCs w:val="20"/>
              </w:rPr>
              <w:t>, КРСУ, КГНУ,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Рабочая группа, </w:t>
            </w:r>
            <w:r w:rsidRPr="00304E2A">
              <w:rPr>
                <w:rFonts w:ascii="Times New Roman" w:hAnsi="Times New Roman" w:cs="Times New Roman"/>
                <w:sz w:val="20"/>
                <w:szCs w:val="20"/>
              </w:rPr>
              <w:lastRenderedPageBreak/>
              <w:t xml:space="preserve">экспертная консультация.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lastRenderedPageBreak/>
              <w:t>В рамках республиканс</w:t>
            </w:r>
            <w:r w:rsidRPr="00304E2A">
              <w:rPr>
                <w:rFonts w:ascii="Times New Roman" w:eastAsiaTheme="minorHAnsi" w:hAnsi="Times New Roman" w:cs="Times New Roman"/>
                <w:lang w:eastAsia="en-US"/>
              </w:rPr>
              <w:lastRenderedPageBreak/>
              <w:t>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1 790 000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Организация экологического пресс клуба для обсуждения экологической ситуации в стране.</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Регулярно публикуется информационные материалы;</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Составлен и обновляется ежегодный план обсуждаемых тем для пресс клуба;</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Ежемесячно публикуются сводки об экологической ситуации;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Подготовка публикаций информационно-разъяснительного характера для размещения их в печатных изданиях.</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ГААСЖКХ, ГИВФБ,  ГИЭТБ,  ГКПЭН, МТД,  ГРС,  ГТС,  МВД, МЗ, МКИТ,  МСХППМ, МЭ, МОН, МЮ, МЧС, КРСУ, КГНУ, ПРООН, НАБУ, SLF, ОБСЕ,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встреча, обсуждение.</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5 245 000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 xml:space="preserve">Проведение  обучающих тренингов, курсов по экологической журналистике для СМИ, факультетов журналистики ВУЗов, сотрудников ответственных за распространение информации соответствующих министерств и ведомств, бизнес структур.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модули тренингов, курсов по экологической журналистике;</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Регулярно проводятся тренинги (количество тренингов и участников);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Охвачены обучением представители ОМСУ, МГА, ПППКР, и подведомственные подразделения государственных органов в регионах КР.</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МОН, КРСУ, КГНУ, ПРООН, ОБСЕ,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Изучение, разработка, рабочая группа, экспертная консультация, обучение.</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375 000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 xml:space="preserve">Организация и проведение тематических </w:t>
            </w:r>
            <w:r w:rsidRPr="00304E2A">
              <w:rPr>
                <w:sz w:val="20"/>
                <w:szCs w:val="20"/>
              </w:rPr>
              <w:lastRenderedPageBreak/>
              <w:t>фестивалей, конкурсов журналистики на центральном, областном уровнях для СМИ в сфере доступа к экологической информации.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Составлен годовой план для проведения мероприятий, </w:t>
            </w:r>
            <w:r w:rsidRPr="00304E2A">
              <w:rPr>
                <w:rFonts w:ascii="Times New Roman" w:hAnsi="Times New Roman" w:cs="Times New Roman"/>
                <w:sz w:val="20"/>
                <w:szCs w:val="20"/>
              </w:rPr>
              <w:lastRenderedPageBreak/>
              <w:t>согласован с соответствующими сторонами.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МОН, МКИТ,  ПРООН, </w:t>
            </w:r>
            <w:r w:rsidRPr="00304E2A">
              <w:rPr>
                <w:rFonts w:ascii="Times New Roman" w:hAnsi="Times New Roman" w:cs="Times New Roman"/>
                <w:sz w:val="20"/>
                <w:szCs w:val="20"/>
              </w:rPr>
              <w:lastRenderedPageBreak/>
              <w:t xml:space="preserve">ОБСЕ,  Орхусские центры  (по согласованию). </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Разработка, рабочая </w:t>
            </w:r>
            <w:r w:rsidRPr="00304E2A">
              <w:rPr>
                <w:rFonts w:ascii="Times New Roman" w:hAnsi="Times New Roman" w:cs="Times New Roman"/>
                <w:sz w:val="20"/>
                <w:szCs w:val="20"/>
              </w:rPr>
              <w:lastRenderedPageBreak/>
              <w:t>группа, экспертная консультация.</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lastRenderedPageBreak/>
              <w:t>В рамках республиканс</w:t>
            </w:r>
            <w:r w:rsidRPr="00304E2A">
              <w:rPr>
                <w:rFonts w:ascii="Times New Roman" w:eastAsiaTheme="minorHAnsi" w:hAnsi="Times New Roman" w:cs="Times New Roman"/>
                <w:lang w:eastAsia="en-US"/>
              </w:rPr>
              <w:lastRenderedPageBreak/>
              <w:t>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1 002 500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Внедрение в образовательные курсы общеобразовательных и высших учебных заведений знания и навыков по доступу к экологической информации, участию в процессе принятия решений и защите данных прав.</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Разработка программных учебно-методических комплексов для общеобразовательных и высших учебных заведений  по доступу к экологической информации, участию в процессе принятия решений и защите данных прав.</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Программные учебно-методические комплексы для общеобразовательных и высших учебных заведений разработаны и внедрены.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МОН, КРСУ, КГНУ, КНАУ, УЦА, ПРООН, ОБСЕ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Изучение, разработка, рабочая группа, экспертная консультация, обучение.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400 000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Обеспечение доступа к экологической информации в регионах, путем вовлечения органов местной власти, местных организаций, ассоциаций и общин.</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Организация и проведение информационно-разъяснительной и пропагандистской деятельности по разрабатываемым и реализуемым проектам по обеспечению безопасности окружающей среды.</w:t>
            </w:r>
          </w:p>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Организована работа в регионах по проведению разъяснительных мероприятий; </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 каждой государственной организации ежегодно составляются и обновляются коммуникационные планы по работе с местным населением, по информированию и просвещению, а также публикации и выступлениям в СМИ;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 региональных подразделениях ГАООСЛХ, МЧС, ГИЭТБ, МЗ – разработан специальный план информационный работы с населением;</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Ответственные специалисты на местах обучены по специфическим вопросам и проводят разъяснительные мероприятия среди местных жителей.</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ГТС,  МЗ, МСХППМ, МОН, МЧС, ПРООН, ОО «Экоис» ОБСЕ,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экспертная консультация.</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 1 500 000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Интеграция принципов Орхусской конвенции в проводимых мероприятиях, а также развитие тесного взаимоотношения  между специалистами соответствующих государственных органов и жителями.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 районных государственных администрациях организованы  общественные приёмные дни совместно с сотрудниками соответствующих государственных органов по Орхусской конвенции;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Используются  информационные стенды для освещения экологических вопросов и принципов Орхусской конвенции в каждом районных центрах, информация с контактными данными ответственных сотрудников регулярно обновляется.</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ГАМСУМО, ГАООСЛХ,   ГИВФБ,  ГИЭТБ,  ГКПЭН, МТД,  ГТС,  МЗ, МСХППМ, МОН, МЧС, ПРООН, ОО «Экоис», ОБСЕ,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консультация, изучения, разработка.</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Развитие тесного сотрудничества с общественными организациями в сфере подготовки и проведения разъяснительных мероприятий.</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Составлены меморандумы сотрудничества и планы работы согласованы с заинтересованными сторонами.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ГААСЖКХ, ГИВФБ,  ГИЭТБ,  ГКПЭН, МТД,  ГРС,  ГТС,  МВД, МЗ, МКИТ,  МСХППМ, МЭ, МОН, МЮ, МЧС,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Ресурсная поддержка.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45 000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Обязательства по публикации информации, касающиеся процесса принятия экологически значимых решений и программ.</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Разработка  критериев для  информационных порталов ответственных государственных органов с точки зрения соответствия требованиям Орхусской конвенции по доступу к экологической информации и обеспечение участия общественности в процессе принятия решений.</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Требование разработано и распространено среди заинтересованных государственных органов;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порталы для предоставления максимального количества интернет-сервисов в одном месте;</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Общественность   обеспечена необходимой информацией для процесса принятия решений.</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7 500 000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 xml:space="preserve">Обеспечение постепенного увеличения объема экологической </w:t>
            </w:r>
            <w:r w:rsidRPr="00304E2A">
              <w:rPr>
                <w:sz w:val="20"/>
                <w:szCs w:val="20"/>
              </w:rPr>
              <w:lastRenderedPageBreak/>
              <w:t>информации в электронной форме.</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lastRenderedPageBreak/>
              <w:t xml:space="preserve">Оказание содействия по развитию доступа к информации посредством </w:t>
            </w:r>
            <w:r w:rsidRPr="00304E2A">
              <w:rPr>
                <w:sz w:val="20"/>
                <w:szCs w:val="20"/>
              </w:rPr>
              <w:lastRenderedPageBreak/>
              <w:t>размещения на веб-сайтах ответственных государственных органов  реестра доступной на сайте экологической информации, а также информации в области устойчивого развития.</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Экологическая информация/информация в области устойчивого развития </w:t>
            </w:r>
            <w:r w:rsidRPr="00304E2A">
              <w:rPr>
                <w:rFonts w:ascii="Times New Roman" w:hAnsi="Times New Roman" w:cs="Times New Roman"/>
                <w:sz w:val="20"/>
                <w:szCs w:val="20"/>
              </w:rPr>
              <w:lastRenderedPageBreak/>
              <w:t>размещена на сайтах ведомств, систематизирована и общедоступна.</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ГИВФБ,  ГИЭТБ,  ГКПЭН, МТД,  ГРС,  ГТС,  </w:t>
            </w:r>
            <w:r w:rsidRPr="00304E2A">
              <w:rPr>
                <w:rFonts w:ascii="Times New Roman" w:hAnsi="Times New Roman" w:cs="Times New Roman"/>
                <w:sz w:val="20"/>
                <w:szCs w:val="20"/>
              </w:rPr>
              <w:lastRenderedPageBreak/>
              <w:t>МВД, МЗ, МКИТ,  МСХППМ, МЭ, МОН, МЮ,  ГААСЖКХ.</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Разработка.</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w:t>
            </w:r>
            <w:r w:rsidRPr="00304E2A">
              <w:rPr>
                <w:rFonts w:ascii="Times New Roman" w:hAnsi="Times New Roman" w:cs="Times New Roman"/>
              </w:rPr>
              <w:lastRenderedPageBreak/>
              <w:t>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750 000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Совершенствование передачи информации по гидрометеорологии и наблюдениям за уровнем загрязнения природной среды, запуск нового интернет портала.</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Данные стандартизованы,  обеспечен доступ к информации в электронном виде в режиме онлайн.</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МЧС, ВБ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w:t>
            </w:r>
          </w:p>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по проекту ВБ  «Модернизация гидрометеорологическогого обслуживания в ЦА».</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Расширение базы данных о биоразнообразии и интегрирование информационной системы с данными по нарушениям природоохранного законодательства и ООПТ.</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Оперативное получение информации в электронном виде в режиме онлайн.</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ПРООН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 xml:space="preserve">Совершенствование сайта Республиканского центра укрепления здоровья.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Разработана функция по обеспечению безопасной питьевой воды населению, размещена подобная информация на сайте в режиме онлайн.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МЗ</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500 000</w:t>
            </w:r>
          </w:p>
        </w:tc>
      </w:tr>
      <w:tr w:rsidR="008B783E" w:rsidRPr="00304E2A" w:rsidTr="008B783E">
        <w:trPr>
          <w:trHeight w:val="2542"/>
        </w:trPr>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Обязательства по распространению законодательных и программных документов.</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 xml:space="preserve">Принятие мер по обеспечению прозрачности работы Республиканского фонда охраны природы и развития лесных отраслей.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Разработана программа по подаче заявок, регистрации, отбора проектов;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Опубликованы проектные заявки, решения и отчеты, обеспечена  возможность общественности для комментирования.</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ГАООСЛХ, МФ, МЭ. </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30 000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Подготовка докладов о состоянии окружающей среды.</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Разработка, массовой публикации и обсуждение докладов о состоянии окружающей среды на центральном и  региональном уровнях.</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Доклады составляются и проходят обсуждения на центральном и региональном уровнях.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МСХППМ, ПРООН, ОБСЕ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eastAsia="Times New Roman" w:hAnsi="Times New Roman" w:cs="Times New Roman"/>
                <w:sz w:val="20"/>
                <w:szCs w:val="20"/>
                <w:lang w:eastAsia="ru-RU"/>
              </w:rPr>
            </w:pPr>
            <w:r w:rsidRPr="00304E2A">
              <w:rPr>
                <w:rFonts w:ascii="Times New Roman" w:eastAsia="Times New Roman" w:hAnsi="Times New Roman" w:cs="Times New Roman"/>
                <w:sz w:val="20"/>
                <w:szCs w:val="20"/>
                <w:lang w:eastAsia="ru-RU"/>
              </w:rPr>
              <w:t>К случаям общественного распространения частной информации.</w:t>
            </w:r>
          </w:p>
        </w:tc>
        <w:tc>
          <w:tcPr>
            <w:tcW w:w="877" w:type="pct"/>
            <w:tcMar>
              <w:top w:w="0" w:type="dxa"/>
              <w:left w:w="108" w:type="dxa"/>
              <w:bottom w:w="0" w:type="dxa"/>
              <w:right w:w="108" w:type="dxa"/>
            </w:tcMar>
          </w:tcPr>
          <w:p w:rsidR="008B783E" w:rsidRPr="00304E2A" w:rsidRDefault="008B783E" w:rsidP="00304E2A">
            <w:pPr>
              <w:spacing w:after="0" w:line="240" w:lineRule="auto"/>
              <w:rPr>
                <w:rFonts w:ascii="Times New Roman" w:eastAsia="Times New Roman" w:hAnsi="Times New Roman" w:cs="Times New Roman"/>
                <w:sz w:val="20"/>
                <w:szCs w:val="20"/>
                <w:lang w:eastAsia="ru-RU"/>
              </w:rPr>
            </w:pPr>
            <w:r w:rsidRPr="00304E2A">
              <w:rPr>
                <w:rFonts w:ascii="Times New Roman" w:eastAsia="Times New Roman" w:hAnsi="Times New Roman" w:cs="Times New Roman"/>
                <w:sz w:val="20"/>
                <w:szCs w:val="20"/>
                <w:lang w:eastAsia="ru-RU"/>
              </w:rPr>
              <w:t>Добровольная эко маркировка, сертификация.</w:t>
            </w:r>
          </w:p>
          <w:p w:rsidR="008B783E" w:rsidRPr="00304E2A" w:rsidRDefault="008B783E" w:rsidP="00304E2A">
            <w:pPr>
              <w:spacing w:after="0" w:line="240" w:lineRule="auto"/>
              <w:rPr>
                <w:rFonts w:ascii="Times New Roman" w:eastAsia="Times New Roman" w:hAnsi="Times New Roman" w:cs="Times New Roman"/>
                <w:sz w:val="20"/>
                <w:szCs w:val="20"/>
                <w:lang w:eastAsia="ru-RU"/>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Внедрена система сертификации и маркировки всей продукции.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53" w:type="pct"/>
            <w:vMerge w:val="restar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 xml:space="preserve">В рамках республиканского и местных бюджетов, средства хозяйствующих субъектов, </w:t>
            </w:r>
            <w:r w:rsidRPr="00304E2A">
              <w:rPr>
                <w:rFonts w:ascii="Times New Roman" w:hAnsi="Times New Roman" w:cs="Times New Roman"/>
              </w:rPr>
              <w:t>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eastAsia="Times New Roman" w:hAnsi="Times New Roman" w:cs="Times New Roman"/>
                <w:sz w:val="20"/>
                <w:szCs w:val="20"/>
                <w:lang w:eastAsia="ru-RU"/>
              </w:rPr>
            </w:pPr>
            <w:r w:rsidRPr="00304E2A">
              <w:rPr>
                <w:rFonts w:ascii="Times New Roman" w:eastAsia="Times New Roman" w:hAnsi="Times New Roman" w:cs="Times New Roman"/>
                <w:sz w:val="20"/>
                <w:szCs w:val="20"/>
                <w:lang w:eastAsia="ru-RU"/>
              </w:rPr>
              <w:t>Требования по разработке механизмов распространения информации экологических характеристиках продуктов.</w:t>
            </w:r>
          </w:p>
        </w:tc>
        <w:tc>
          <w:tcPr>
            <w:tcW w:w="877" w:type="pct"/>
            <w:tcMar>
              <w:top w:w="0" w:type="dxa"/>
              <w:left w:w="108" w:type="dxa"/>
              <w:bottom w:w="0" w:type="dxa"/>
              <w:right w:w="108" w:type="dxa"/>
            </w:tcMar>
          </w:tcPr>
          <w:p w:rsidR="008B783E" w:rsidRPr="00304E2A" w:rsidRDefault="008B783E" w:rsidP="00304E2A">
            <w:pPr>
              <w:spacing w:after="0" w:line="240" w:lineRule="auto"/>
              <w:rPr>
                <w:rFonts w:ascii="Times New Roman" w:eastAsia="Times New Roman" w:hAnsi="Times New Roman" w:cs="Times New Roman"/>
                <w:sz w:val="20"/>
                <w:szCs w:val="20"/>
                <w:highlight w:val="magenta"/>
                <w:lang w:eastAsia="ru-RU"/>
              </w:rPr>
            </w:pPr>
            <w:r w:rsidRPr="00304E2A">
              <w:rPr>
                <w:rFonts w:ascii="Times New Roman" w:eastAsia="Times New Roman" w:hAnsi="Times New Roman" w:cs="Times New Roman"/>
                <w:sz w:val="20"/>
                <w:szCs w:val="20"/>
                <w:highlight w:val="magenta"/>
                <w:lang w:eastAsia="ru-RU"/>
              </w:rPr>
              <w:t>Мобилизация общин и внедрение устойчивого управления с экологической маркировкой.</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53" w:type="pct"/>
            <w:vMerge/>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Развертывание национальной системы хранения информации о выбросах и переносе загрязнителей.</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t>Проведение анализа существующей информационной системы экологической информации  с целью определения необходимых мер для реализации протокола РВПЗ.</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Разработка меморандума о едином формате и единой базе данных, через которую можно получить открытый доступ к данным.</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изучение.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2"/>
              </w:numPr>
              <w:ind w:left="0" w:firstLine="173"/>
              <w:rPr>
                <w:sz w:val="20"/>
                <w:szCs w:val="20"/>
              </w:rPr>
            </w:pPr>
            <w:r w:rsidRPr="00304E2A">
              <w:rPr>
                <w:sz w:val="20"/>
                <w:szCs w:val="20"/>
              </w:rPr>
              <w:t xml:space="preserve">Мониторинг </w:t>
            </w:r>
            <w:r w:rsidRPr="00304E2A">
              <w:rPr>
                <w:sz w:val="20"/>
                <w:szCs w:val="20"/>
              </w:rPr>
              <w:lastRenderedPageBreak/>
              <w:t xml:space="preserve">и анализ осуществления Орхусской конвенции по реализации доступа к информации. </w:t>
            </w:r>
          </w:p>
        </w:tc>
        <w:tc>
          <w:tcPr>
            <w:tcW w:w="877" w:type="pct"/>
            <w:tcMar>
              <w:top w:w="0" w:type="dxa"/>
              <w:left w:w="108" w:type="dxa"/>
              <w:bottom w:w="0" w:type="dxa"/>
              <w:right w:w="108" w:type="dxa"/>
            </w:tcMar>
          </w:tcPr>
          <w:p w:rsidR="008B783E" w:rsidRPr="00304E2A" w:rsidRDefault="008B783E" w:rsidP="00304E2A">
            <w:pPr>
              <w:pStyle w:val="a3"/>
              <w:numPr>
                <w:ilvl w:val="2"/>
                <w:numId w:val="2"/>
              </w:numPr>
              <w:ind w:left="0" w:firstLine="0"/>
              <w:rPr>
                <w:sz w:val="20"/>
                <w:szCs w:val="20"/>
              </w:rPr>
            </w:pPr>
            <w:r w:rsidRPr="00304E2A">
              <w:rPr>
                <w:sz w:val="20"/>
                <w:szCs w:val="20"/>
              </w:rPr>
              <w:lastRenderedPageBreak/>
              <w:t xml:space="preserve">Осуществление </w:t>
            </w:r>
            <w:r w:rsidRPr="00304E2A">
              <w:rPr>
                <w:sz w:val="20"/>
                <w:szCs w:val="20"/>
              </w:rPr>
              <w:lastRenderedPageBreak/>
              <w:t xml:space="preserve">мониторинга и анализа  реализацииОрхусской конвенции по доступу к информация.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Регулярно осуществляется </w:t>
            </w:r>
            <w:r w:rsidRPr="00304E2A">
              <w:rPr>
                <w:rFonts w:ascii="Times New Roman" w:hAnsi="Times New Roman" w:cs="Times New Roman"/>
                <w:sz w:val="20"/>
                <w:szCs w:val="20"/>
              </w:rPr>
              <w:lastRenderedPageBreak/>
              <w:t>мониторинг;</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Регистрируются дискриминации и выявленные трудности.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ГИВФБ,  </w:t>
            </w:r>
            <w:r w:rsidRPr="00304E2A">
              <w:rPr>
                <w:rFonts w:ascii="Times New Roman" w:hAnsi="Times New Roman" w:cs="Times New Roman"/>
                <w:sz w:val="20"/>
                <w:szCs w:val="20"/>
              </w:rPr>
              <w:lastRenderedPageBreak/>
              <w:t>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Рабочая </w:t>
            </w:r>
            <w:r w:rsidRPr="00304E2A">
              <w:rPr>
                <w:rFonts w:ascii="Times New Roman" w:hAnsi="Times New Roman" w:cs="Times New Roman"/>
                <w:sz w:val="20"/>
                <w:szCs w:val="20"/>
              </w:rPr>
              <w:lastRenderedPageBreak/>
              <w:t xml:space="preserve">группа, консультация, изучение.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lastRenderedPageBreak/>
              <w:t xml:space="preserve">В рамках </w:t>
            </w:r>
            <w:r w:rsidRPr="00304E2A">
              <w:rPr>
                <w:rFonts w:ascii="Times New Roman" w:eastAsiaTheme="minorHAnsi" w:hAnsi="Times New Roman" w:cs="Times New Roman"/>
                <w:lang w:eastAsia="en-US"/>
              </w:rPr>
              <w:lastRenderedPageBreak/>
              <w:t>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1 250 000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7"/>
              </w:numPr>
              <w:ind w:left="360"/>
              <w:rPr>
                <w:sz w:val="20"/>
                <w:szCs w:val="20"/>
              </w:rPr>
            </w:pPr>
          </w:p>
        </w:tc>
        <w:tc>
          <w:tcPr>
            <w:tcW w:w="835"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Итого: </w:t>
            </w:r>
          </w:p>
        </w:tc>
        <w:tc>
          <w:tcPr>
            <w:tcW w:w="877" w:type="pct"/>
            <w:tcMar>
              <w:top w:w="0" w:type="dxa"/>
              <w:left w:w="108" w:type="dxa"/>
              <w:bottom w:w="0" w:type="dxa"/>
              <w:right w:w="108" w:type="dxa"/>
            </w:tcMar>
          </w:tcPr>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lang w:eastAsia="en-US"/>
              </w:rPr>
            </w:pPr>
          </w:p>
        </w:tc>
        <w:tc>
          <w:tcPr>
            <w:tcW w:w="348" w:type="pct"/>
            <w:tcMar>
              <w:top w:w="0" w:type="dxa"/>
              <w:left w:w="108" w:type="dxa"/>
              <w:bottom w:w="0" w:type="dxa"/>
              <w:right w:w="108" w:type="dxa"/>
            </w:tcMar>
          </w:tcPr>
          <w:p w:rsidR="008B783E" w:rsidRPr="00304E2A" w:rsidRDefault="00DA1B82" w:rsidP="00DA1B82">
            <w:pPr>
              <w:spacing w:after="0" w:line="240" w:lineRule="auto"/>
              <w:rPr>
                <w:rFonts w:ascii="Times New Roman" w:hAnsi="Times New Roman" w:cs="Times New Roman"/>
                <w:sz w:val="20"/>
                <w:szCs w:val="20"/>
              </w:rPr>
            </w:pPr>
            <w:r>
              <w:rPr>
                <w:rFonts w:ascii="Times New Roman" w:hAnsi="Times New Roman" w:cs="Times New Roman"/>
                <w:sz w:val="20"/>
                <w:szCs w:val="20"/>
              </w:rPr>
              <w:t>23 392</w:t>
            </w:r>
            <w:r w:rsidR="008B783E" w:rsidRPr="00304E2A">
              <w:rPr>
                <w:rFonts w:ascii="Times New Roman" w:hAnsi="Times New Roman" w:cs="Times New Roman"/>
                <w:sz w:val="20"/>
                <w:szCs w:val="20"/>
              </w:rPr>
              <w:t xml:space="preserve"> 500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b/>
                <w:sz w:val="20"/>
                <w:szCs w:val="20"/>
                <w:lang w:val="en-US"/>
              </w:rPr>
            </w:pPr>
            <w:r w:rsidRPr="00304E2A">
              <w:rPr>
                <w:rFonts w:ascii="Times New Roman" w:hAnsi="Times New Roman" w:cs="Times New Roman"/>
                <w:b/>
                <w:sz w:val="20"/>
                <w:szCs w:val="20"/>
                <w:lang w:val="en-US"/>
              </w:rPr>
              <w:t>II.</w:t>
            </w:r>
          </w:p>
        </w:tc>
        <w:tc>
          <w:tcPr>
            <w:tcW w:w="4844" w:type="pct"/>
            <w:gridSpan w:val="8"/>
          </w:tcPr>
          <w:p w:rsidR="008B783E" w:rsidRPr="00304E2A" w:rsidRDefault="008B783E" w:rsidP="00304E2A">
            <w:pPr>
              <w:spacing w:after="0" w:line="240" w:lineRule="auto"/>
              <w:rPr>
                <w:rFonts w:ascii="Times New Roman" w:hAnsi="Times New Roman" w:cs="Times New Roman"/>
                <w:b/>
                <w:sz w:val="20"/>
                <w:szCs w:val="20"/>
              </w:rPr>
            </w:pPr>
            <w:r w:rsidRPr="00304E2A">
              <w:rPr>
                <w:rFonts w:ascii="Times New Roman" w:hAnsi="Times New Roman" w:cs="Times New Roman"/>
                <w:b/>
                <w:sz w:val="20"/>
                <w:szCs w:val="20"/>
              </w:rPr>
              <w:t>Участие общественности в принятии решений по экологическим вопросам.</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11"/>
              </w:numPr>
              <w:ind w:left="0" w:firstLine="42"/>
              <w:rPr>
                <w:sz w:val="20"/>
                <w:szCs w:val="20"/>
              </w:rPr>
            </w:pPr>
            <w:r w:rsidRPr="00304E2A">
              <w:rPr>
                <w:sz w:val="20"/>
                <w:szCs w:val="20"/>
              </w:rPr>
              <w:t xml:space="preserve">Разработка и обеспечение эффективных инструментов участия общественности в принятии решений по НПА и конкретным видам деятельности в сфере окружающей среды. </w:t>
            </w: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Разработка стандартов эффективности и качества участия общественности.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Определена организационная структура (с точками связи) для участия общественности на республиканском, районом, городском и местном уровнях;</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 регламент/руководящие принципы по процедурам участия общественности;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Наличие системы наблюдений за ходом принятия и осуществления решений;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Дополнены процедуры общественного участия в рамках ОВОС.</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Разработка программы реализации природоохранных мероприятий за счет средств РФОПиРЛО.</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2020-2023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 механизм эффективного использования грантовых средств из РФОПиРЛО;</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Определены приоритетные направления финансирования за счет РФОПиРЛО, которая ежегодно обновляются,</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включая поддержки заинтересованной общественности для обеспечения их участия в ОВОС, образования, присутствия представителей в наиболее </w:t>
            </w:r>
            <w:r w:rsidRPr="00304E2A">
              <w:rPr>
                <w:rFonts w:ascii="Times New Roman" w:hAnsi="Times New Roman" w:cs="Times New Roman"/>
                <w:sz w:val="20"/>
                <w:szCs w:val="20"/>
              </w:rPr>
              <w:lastRenderedPageBreak/>
              <w:t>важных встречах связанных с Орхусской конвенцией;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Поддерживаются представители гражданского общества, занимающиеся вопросами охраны окружающей среды для повышения осведомленности о деятельности в области участия общественности.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ГАООСЛХ,  ГИЭТБ,  ГКПЭН, МТД,  МСХППМ,    МОН, ГИВФБ,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Предоставление информации о процедурах участия общественности посредством доступных источников информации и СМИ.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Общественность информируется своевременно, получает достоверную информацию.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Информирование.</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1 125 000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Расширение работы по привлечению местных сообществ в природоохранную деятельность.</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Организованы общественные группы и/или включены в состав комиссий представители общественности для мониторинга биоразнообразия, выявления и пресечения фактов нарушений природоохранного законодательства, мониторинга за состоянием окружающей среды, контроля за деятельностью хозяйствующих субъектов;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Организованные общественные группы обучены и экипированы для полноценной работы по общественному мониторингу окружающей среды;</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Созданы наблюдательные </w:t>
            </w:r>
            <w:r w:rsidRPr="00304E2A">
              <w:rPr>
                <w:rFonts w:ascii="Times New Roman" w:hAnsi="Times New Roman" w:cs="Times New Roman"/>
                <w:sz w:val="20"/>
                <w:szCs w:val="20"/>
              </w:rPr>
              <w:lastRenderedPageBreak/>
              <w:t>советы из числа ОМСУ, госорганов, местного НПО при ООПТ.</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ГИЭТБ,  ГАМСУМО,  ПППКР, ОМСУ, МГА, ПРООН, НАБУ, Орхусские центры, </w:t>
            </w:r>
            <w:r w:rsidRPr="00304E2A">
              <w:rPr>
                <w:rFonts w:ascii="Times New Roman" w:hAnsi="Times New Roman" w:cs="Times New Roman"/>
                <w:sz w:val="20"/>
                <w:szCs w:val="20"/>
                <w:lang w:val="en-US"/>
              </w:rPr>
              <w:t>SLF</w:t>
            </w:r>
            <w:r w:rsidRPr="00304E2A">
              <w:rPr>
                <w:rFonts w:ascii="Times New Roman" w:hAnsi="Times New Roman" w:cs="Times New Roman"/>
                <w:sz w:val="20"/>
                <w:szCs w:val="20"/>
              </w:rPr>
              <w:t xml:space="preserve"> и другие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Проведение тренингов / образовательных курсов по вопросам привлечения  общественности в принятии и реализации решений.</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модули по вопросам участия общественности в принятии решений;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механизмы оценки (определение) целей мероприятий, ожидаемого результата и качественных критериев оценки – индикаторов;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Проведены тренинги для сотрудников ОМСУ, природоохранных организаций.</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ОБСЕ, Орхусские центры,  ПППКР, МГА, ОМСУ,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обучение.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 xml:space="preserve">Проведение исследований по возможным механизмам взаимодействия с законодательными органами КР на всех уровнях по экологическим вопросам.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Определены ключевые партнеры, которые могут оказать содействие по работе с политическими партиями Кыргызской Республики;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Подготовлены  специальные информационные материалы для депутатов и политических партий о принципах Орхусской конвенции.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ОБСЕ,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консультация.</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11"/>
              </w:numPr>
              <w:ind w:left="0" w:firstLine="42"/>
              <w:rPr>
                <w:sz w:val="20"/>
                <w:szCs w:val="20"/>
              </w:rPr>
            </w:pPr>
            <w:r w:rsidRPr="00304E2A">
              <w:rPr>
                <w:sz w:val="20"/>
                <w:szCs w:val="20"/>
              </w:rPr>
              <w:t>Обеспечение возможности заблаговременного участия общественности в процессе разработки НПА.</w:t>
            </w: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Подготовка реестра организаций и отдельных лиц, которые могут быть вовлечены в процедуры участия общественности.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Разработаны критерии для определения активной общественности в области охраны окружающей среды; </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Реестры составлены во всех ответственных государственных органах, а также в их районных подразделениях и регулярно обновляются;</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Реестры доступны для ознакомления общественности и внесения предложений;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Реестры используется при </w:t>
            </w:r>
            <w:r w:rsidRPr="00304E2A">
              <w:rPr>
                <w:rFonts w:ascii="Times New Roman" w:hAnsi="Times New Roman" w:cs="Times New Roman"/>
                <w:sz w:val="20"/>
                <w:szCs w:val="20"/>
              </w:rPr>
              <w:lastRenderedPageBreak/>
              <w:t>организации процедуры ОВОС, проведения общественных слушаний и консультаций.</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консультация, разработке.</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375 000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Создание механизмов информирования общественности о решениях, касающихся природоохранных мероприятий и программ Развитие сайтов ответственных государственных ведомств, по информированию о методах участия в процессе принятия решений и возможности обратной связи по опубликованным на сайте НПА.</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2019-2021</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механизмы информирования общественности;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Система обращения граждан улучшена, используются мобильные устройства и сеть Интернет;</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Информация о роли и методах работы по обращениям граждан эффективно распространяется;</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 механизм  незамедлительного информирования общественности после принятия решения государственным органом.</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lang w:eastAsia="ru-RU"/>
              </w:rPr>
            </w:pPr>
            <w:r w:rsidRPr="00304E2A">
              <w:rPr>
                <w:rFonts w:ascii="Times New Roman" w:hAnsi="Times New Roman" w:cs="Times New Roman"/>
                <w:sz w:val="20"/>
                <w:szCs w:val="20"/>
                <w:lang w:eastAsia="ru-RU"/>
              </w:rPr>
              <w:t>ГАООСЛХ,  ГИВФБ,  ГИЭТБ,  ГКПЭН, МТД,  ГРС,  ГТС,  МВД, МЗ, МКИТ,  МСХППМ, МЭ, МОН, МЮ,  ГААСЖКХ, ОБСЕ,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1 150 000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11"/>
              </w:numPr>
              <w:ind w:left="0" w:firstLine="42"/>
              <w:rPr>
                <w:sz w:val="20"/>
                <w:szCs w:val="20"/>
              </w:rPr>
            </w:pPr>
            <w:r w:rsidRPr="00304E2A">
              <w:rPr>
                <w:sz w:val="20"/>
                <w:szCs w:val="20"/>
              </w:rPr>
              <w:t>Совершенствование механизмов мониторинга участия общественности.</w:t>
            </w:r>
          </w:p>
          <w:p w:rsidR="008B783E" w:rsidRPr="00304E2A" w:rsidRDefault="008B783E" w:rsidP="00304E2A">
            <w:pPr>
              <w:spacing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11"/>
              </w:numPr>
              <w:ind w:left="-13" w:firstLine="13"/>
              <w:rPr>
                <w:sz w:val="20"/>
                <w:szCs w:val="20"/>
              </w:rPr>
            </w:pPr>
            <w:r w:rsidRPr="00304E2A">
              <w:rPr>
                <w:sz w:val="20"/>
                <w:szCs w:val="20"/>
              </w:rPr>
              <w:t>Совершенствование процедур обеспечения прозрачности и ориентированной на гражданскую административную практику при решении экологических проблем.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Проведен опрос общественного мнения относительно информации и руководящих принципов, доступных в Интернете, и жалоб, связанных с этим вопросом;</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Оценка уровня признания лицами, принимающими решения роли и значения участия общественности в процессе принятия решений;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Повышено доверие граждан к распространяемой  официальной экологической информации.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lang w:eastAsia="ru-RU"/>
              </w:rPr>
              <w:t>ГАООСЛХ,  ГИВФБ,  ГИЭТБ,  ГКПЭН, МТД,  ГТС,  МВД, МЗ, МСХППМ, МЭ, МОН, МЮ,  ГААСЖКХ, ОБСЕ, НКО, Орхусские центры,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изучение.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1 1250 000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8"/>
              </w:numPr>
              <w:ind w:left="417"/>
              <w:rPr>
                <w:sz w:val="20"/>
                <w:szCs w:val="20"/>
              </w:rPr>
            </w:pPr>
          </w:p>
        </w:tc>
        <w:tc>
          <w:tcPr>
            <w:tcW w:w="835"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Итого: </w:t>
            </w:r>
          </w:p>
        </w:tc>
        <w:tc>
          <w:tcPr>
            <w:tcW w:w="877" w:type="pct"/>
            <w:tcMar>
              <w:top w:w="0" w:type="dxa"/>
              <w:left w:w="108" w:type="dxa"/>
              <w:bottom w:w="0" w:type="dxa"/>
              <w:right w:w="108" w:type="dxa"/>
            </w:tcMar>
          </w:tcPr>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lang w:eastAsia="ru-RU"/>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lang w:eastAsia="en-US"/>
              </w:rPr>
            </w:pP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6 120 000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b/>
                <w:sz w:val="20"/>
                <w:szCs w:val="20"/>
                <w:lang w:val="en-US"/>
              </w:rPr>
            </w:pPr>
            <w:r w:rsidRPr="00304E2A">
              <w:rPr>
                <w:rFonts w:ascii="Times New Roman" w:hAnsi="Times New Roman" w:cs="Times New Roman"/>
                <w:b/>
                <w:sz w:val="20"/>
                <w:szCs w:val="20"/>
                <w:lang w:val="en-US"/>
              </w:rPr>
              <w:t xml:space="preserve">III. </w:t>
            </w:r>
          </w:p>
        </w:tc>
        <w:tc>
          <w:tcPr>
            <w:tcW w:w="4844" w:type="pct"/>
            <w:gridSpan w:val="8"/>
          </w:tcPr>
          <w:p w:rsidR="008B783E" w:rsidRPr="00304E2A" w:rsidRDefault="008B783E" w:rsidP="00304E2A">
            <w:pPr>
              <w:spacing w:after="0" w:line="240" w:lineRule="auto"/>
              <w:rPr>
                <w:rFonts w:ascii="Times New Roman" w:hAnsi="Times New Roman" w:cs="Times New Roman"/>
                <w:b/>
                <w:sz w:val="20"/>
                <w:szCs w:val="20"/>
              </w:rPr>
            </w:pPr>
            <w:r w:rsidRPr="00304E2A">
              <w:rPr>
                <w:rFonts w:ascii="Times New Roman" w:hAnsi="Times New Roman" w:cs="Times New Roman"/>
                <w:b/>
                <w:sz w:val="20"/>
                <w:szCs w:val="20"/>
              </w:rPr>
              <w:t>Доступ к правосудию (судебным делам и процессам) по экологическим вопросам</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4"/>
              </w:numPr>
              <w:ind w:left="0" w:firstLine="173"/>
              <w:rPr>
                <w:sz w:val="20"/>
                <w:szCs w:val="20"/>
              </w:rPr>
            </w:pPr>
            <w:r w:rsidRPr="00304E2A">
              <w:rPr>
                <w:sz w:val="20"/>
                <w:szCs w:val="20"/>
              </w:rPr>
              <w:t xml:space="preserve">Разработка единых во всей правовой системе механизмов доступа к </w:t>
            </w:r>
            <w:r w:rsidRPr="00304E2A">
              <w:rPr>
                <w:sz w:val="20"/>
                <w:szCs w:val="20"/>
              </w:rPr>
              <w:lastRenderedPageBreak/>
              <w:t>правосудию в случаях доступа к экологической информации и участия общественности, в соответствии с требованиями Орхусской конвенции.</w:t>
            </w:r>
          </w:p>
        </w:tc>
        <w:tc>
          <w:tcPr>
            <w:tcW w:w="877" w:type="pct"/>
            <w:tcMar>
              <w:top w:w="0" w:type="dxa"/>
              <w:left w:w="108" w:type="dxa"/>
              <w:bottom w:w="0" w:type="dxa"/>
              <w:right w:w="108" w:type="dxa"/>
            </w:tcMar>
          </w:tcPr>
          <w:p w:rsidR="008B783E" w:rsidRPr="00304E2A" w:rsidRDefault="008B783E" w:rsidP="00304E2A">
            <w:pPr>
              <w:pStyle w:val="a3"/>
              <w:numPr>
                <w:ilvl w:val="2"/>
                <w:numId w:val="4"/>
              </w:numPr>
              <w:ind w:left="0" w:hanging="7"/>
              <w:rPr>
                <w:sz w:val="20"/>
                <w:szCs w:val="20"/>
              </w:rPr>
            </w:pPr>
            <w:r w:rsidRPr="00304E2A">
              <w:rPr>
                <w:sz w:val="20"/>
                <w:szCs w:val="20"/>
              </w:rPr>
              <w:lastRenderedPageBreak/>
              <w:t xml:space="preserve">Проведение обзора судейских решений и досудебных решений, </w:t>
            </w:r>
            <w:r w:rsidRPr="00304E2A">
              <w:rPr>
                <w:sz w:val="20"/>
                <w:szCs w:val="20"/>
              </w:rPr>
              <w:lastRenderedPageBreak/>
              <w:t>которые имеют связь с положениями Орхусской конвенции.</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Проведен анализ, подготовлены рекомендации для судей;</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lastRenderedPageBreak/>
              <w:t xml:space="preserve">Разработка предложений по совершенствованию процедур доступа к правосудию по аспектам Орхусской конвенции.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lang w:eastAsia="ru-RU"/>
              </w:rPr>
              <w:lastRenderedPageBreak/>
              <w:t>ВС, ОБСЕ,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Рабочая группа, консультаци</w:t>
            </w:r>
            <w:r w:rsidRPr="00304E2A">
              <w:rPr>
                <w:rFonts w:ascii="Times New Roman" w:hAnsi="Times New Roman" w:cs="Times New Roman"/>
                <w:sz w:val="20"/>
                <w:szCs w:val="20"/>
              </w:rPr>
              <w:lastRenderedPageBreak/>
              <w:t xml:space="preserve">я,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lastRenderedPageBreak/>
              <w:t>В рамках республиканского бюджета</w:t>
            </w:r>
            <w:r w:rsidRPr="00304E2A">
              <w:rPr>
                <w:rFonts w:ascii="Times New Roman" w:hAnsi="Times New Roman" w:cs="Times New Roman"/>
              </w:rPr>
              <w:t xml:space="preserve"> </w:t>
            </w:r>
            <w:r w:rsidRPr="00304E2A">
              <w:rPr>
                <w:rFonts w:ascii="Times New Roman" w:hAnsi="Times New Roman" w:cs="Times New Roman"/>
              </w:rPr>
              <w:lastRenderedPageBreak/>
              <w:t>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4"/>
              </w:numPr>
              <w:ind w:left="0" w:hanging="7"/>
              <w:rPr>
                <w:sz w:val="20"/>
                <w:szCs w:val="20"/>
              </w:rPr>
            </w:pPr>
            <w:r w:rsidRPr="00304E2A">
              <w:rPr>
                <w:sz w:val="20"/>
                <w:szCs w:val="20"/>
              </w:rPr>
              <w:t xml:space="preserve">Создание системы контроля НПА по соответствию Орхусской конвенции.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Мониторинг природоохранного законодательства (и других положений, подтверждающих их реализацию);</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Мониторинг практической реализации природоохранного законодательства на всех уровнях;</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Внедрение систематического анализа и обзора всех принятых и разрабатываемых НПА, касающихся охраны окружающей среды на предмет соответствия Орхусской конвенции.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анализ,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1 125 000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4"/>
              </w:numPr>
              <w:ind w:left="0" w:firstLine="173"/>
              <w:rPr>
                <w:sz w:val="20"/>
                <w:szCs w:val="20"/>
              </w:rPr>
            </w:pPr>
            <w:r w:rsidRPr="00304E2A">
              <w:rPr>
                <w:sz w:val="20"/>
                <w:szCs w:val="20"/>
              </w:rPr>
              <w:t>Повышение осведомленности широкой общественности и органов государственной власти (особенно на местном уровне) и на всех уровнях судебной системы в отношении положений Орхусской конвенции и всех аспектов доступа к правосудию, включенных в законы об охране окружающей среды.</w:t>
            </w:r>
          </w:p>
        </w:tc>
        <w:tc>
          <w:tcPr>
            <w:tcW w:w="877" w:type="pct"/>
            <w:tcMar>
              <w:top w:w="0" w:type="dxa"/>
              <w:left w:w="108" w:type="dxa"/>
              <w:bottom w:w="0" w:type="dxa"/>
              <w:right w:w="108" w:type="dxa"/>
            </w:tcMar>
          </w:tcPr>
          <w:p w:rsidR="008B783E" w:rsidRPr="00304E2A" w:rsidRDefault="008B783E" w:rsidP="00304E2A">
            <w:pPr>
              <w:pStyle w:val="a3"/>
              <w:numPr>
                <w:ilvl w:val="2"/>
                <w:numId w:val="6"/>
              </w:numPr>
              <w:ind w:left="0" w:firstLine="0"/>
              <w:rPr>
                <w:sz w:val="20"/>
                <w:szCs w:val="20"/>
              </w:rPr>
            </w:pPr>
            <w:r w:rsidRPr="00304E2A">
              <w:rPr>
                <w:sz w:val="20"/>
                <w:szCs w:val="20"/>
              </w:rPr>
              <w:t>Развитие программы на обучение ответственных должностных лиц.</w:t>
            </w:r>
          </w:p>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2020-2023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Разработана методика и внедрена программа обучения.</w:t>
            </w:r>
          </w:p>
          <w:p w:rsidR="008B783E" w:rsidRPr="00304E2A" w:rsidRDefault="008B783E" w:rsidP="00304E2A">
            <w:pPr>
              <w:spacing w:after="0" w:line="240" w:lineRule="auto"/>
              <w:ind w:firstLine="165"/>
              <w:rPr>
                <w:rFonts w:ascii="Times New Roman" w:hAnsi="Times New Roman" w:cs="Times New Roman"/>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ВС,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350 000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pStyle w:val="a3"/>
              <w:ind w:left="173"/>
              <w:rPr>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6"/>
              </w:numPr>
              <w:ind w:left="0" w:firstLine="0"/>
              <w:rPr>
                <w:sz w:val="20"/>
                <w:szCs w:val="20"/>
              </w:rPr>
            </w:pPr>
            <w:r w:rsidRPr="00304E2A">
              <w:rPr>
                <w:sz w:val="20"/>
                <w:szCs w:val="20"/>
              </w:rPr>
              <w:t xml:space="preserve">Подготовка курса по международному экологическому праву, </w:t>
            </w:r>
            <w:r w:rsidRPr="00304E2A">
              <w:rPr>
                <w:sz w:val="20"/>
                <w:szCs w:val="20"/>
              </w:rPr>
              <w:lastRenderedPageBreak/>
              <w:t>признанному в КР, внедрение его через государственную систему повышения квалификации государственных служащих.</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2020-2021</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Все судьи прошли обучение по  Орхусской конвенции, в случае назначения новых судей </w:t>
            </w:r>
            <w:r w:rsidRPr="00304E2A">
              <w:rPr>
                <w:rFonts w:ascii="Times New Roman" w:hAnsi="Times New Roman" w:cs="Times New Roman"/>
                <w:sz w:val="20"/>
                <w:szCs w:val="20"/>
              </w:rPr>
              <w:lastRenderedPageBreak/>
              <w:t>проводится дополнительное обучение;</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системы оценки образовательного курса, определение применимости знаний в реальной судебной практике.</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МОН, МЮ,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lang w:eastAsia="en-US"/>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w:t>
            </w:r>
            <w:r w:rsidRPr="00304E2A">
              <w:rPr>
                <w:rFonts w:ascii="Times New Roman" w:hAnsi="Times New Roman" w:cs="Times New Roman"/>
              </w:rPr>
              <w:lastRenderedPageBreak/>
              <w:t>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6"/>
              </w:numPr>
              <w:ind w:left="0" w:firstLine="173"/>
              <w:rPr>
                <w:sz w:val="20"/>
                <w:szCs w:val="20"/>
              </w:rPr>
            </w:pPr>
            <w:r w:rsidRPr="00304E2A">
              <w:rPr>
                <w:sz w:val="20"/>
                <w:szCs w:val="20"/>
              </w:rPr>
              <w:t>Распространение практической информации, связанной с механизмами защиты прав на доступ к экологической информации и участию в процессе принятия решений.</w:t>
            </w:r>
          </w:p>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6"/>
              </w:numPr>
              <w:ind w:left="0" w:firstLine="0"/>
              <w:rPr>
                <w:sz w:val="20"/>
                <w:szCs w:val="20"/>
              </w:rPr>
            </w:pPr>
            <w:r w:rsidRPr="00304E2A">
              <w:rPr>
                <w:sz w:val="20"/>
                <w:szCs w:val="20"/>
              </w:rPr>
              <w:t>Разработка всеобъемлющего справочника по доступу к правосудию.</w:t>
            </w:r>
          </w:p>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Справочник опубликован и широко распространен среди гос. структур, судей, заинтересованной общественности и СМИ; Версия доступна в электронном виде.</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ВС,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6"/>
              </w:numPr>
              <w:ind w:left="0" w:firstLine="0"/>
              <w:rPr>
                <w:sz w:val="20"/>
                <w:szCs w:val="20"/>
              </w:rPr>
            </w:pPr>
            <w:r w:rsidRPr="00304E2A">
              <w:rPr>
                <w:sz w:val="20"/>
                <w:szCs w:val="20"/>
              </w:rPr>
              <w:t>Разработка нормативного правого акта о создании механизмов, которые будут способствовать устранению/минимизации или сокращению финансовых и других барьеров для обеспечения доступа к правосудию.</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Нормативный правой акт подготовлен и выполнение соблюдается.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МЮ, ГАООСЛХ, МЭ,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изучение,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6"/>
              </w:numPr>
              <w:ind w:left="0" w:firstLine="0"/>
              <w:rPr>
                <w:sz w:val="20"/>
                <w:szCs w:val="20"/>
              </w:rPr>
            </w:pPr>
            <w:r w:rsidRPr="00304E2A">
              <w:rPr>
                <w:sz w:val="20"/>
                <w:szCs w:val="20"/>
              </w:rPr>
              <w:t>Создание механизмов институциональной помощи по доступу к правосудию.</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Задействован аппарат Омбудсмена КР в решении вопросов связанных с доступом к правосудью;</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Проводится правовая консультация заинтересованными гражданами;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Вовлечены Орхусские центры и правозащитные общественные организации.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ВС, Аппарат Омбудсмена КР,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Ресурсная поддержка, консультация.</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300 000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9"/>
              </w:numPr>
              <w:ind w:left="530"/>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Итого: </w:t>
            </w:r>
          </w:p>
        </w:tc>
        <w:tc>
          <w:tcPr>
            <w:tcW w:w="877" w:type="pct"/>
            <w:tcMar>
              <w:top w:w="0" w:type="dxa"/>
              <w:left w:w="108" w:type="dxa"/>
              <w:bottom w:w="0" w:type="dxa"/>
              <w:right w:w="108" w:type="dxa"/>
            </w:tcMar>
          </w:tcPr>
          <w:p w:rsidR="008B783E" w:rsidRPr="00304E2A" w:rsidRDefault="008B783E" w:rsidP="00304E2A">
            <w:pPr>
              <w:pStyle w:val="a3"/>
              <w:ind w:left="0"/>
              <w:rPr>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lang w:eastAsia="en-US"/>
              </w:rPr>
            </w:pP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2 150 000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lang w:val="en-US"/>
              </w:rPr>
            </w:pPr>
            <w:r w:rsidRPr="00304E2A">
              <w:rPr>
                <w:rFonts w:ascii="Times New Roman" w:hAnsi="Times New Roman" w:cs="Times New Roman"/>
                <w:b/>
                <w:sz w:val="20"/>
                <w:szCs w:val="20"/>
                <w:lang w:val="en-US"/>
              </w:rPr>
              <w:t>IV.</w:t>
            </w:r>
          </w:p>
        </w:tc>
        <w:tc>
          <w:tcPr>
            <w:tcW w:w="4844" w:type="pct"/>
            <w:gridSpan w:val="8"/>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r w:rsidRPr="00304E2A">
              <w:rPr>
                <w:rFonts w:ascii="Times New Roman" w:hAnsi="Times New Roman" w:cs="Times New Roman"/>
                <w:b/>
                <w:bCs/>
                <w:sz w:val="20"/>
                <w:szCs w:val="20"/>
              </w:rPr>
              <w:t>Правовое и институциональное обеспечение реализации Конвенции.</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5"/>
              </w:numPr>
              <w:ind w:left="31" w:firstLine="142"/>
              <w:rPr>
                <w:sz w:val="20"/>
                <w:szCs w:val="20"/>
              </w:rPr>
            </w:pPr>
            <w:r w:rsidRPr="00304E2A">
              <w:rPr>
                <w:sz w:val="20"/>
                <w:szCs w:val="20"/>
              </w:rPr>
              <w:t xml:space="preserve">Наращивание потенциала ответственных </w:t>
            </w:r>
            <w:r w:rsidRPr="00304E2A">
              <w:rPr>
                <w:sz w:val="20"/>
                <w:szCs w:val="20"/>
              </w:rPr>
              <w:lastRenderedPageBreak/>
              <w:t>должностных лиц, сотрудников природоохранных структур, органов местного самоуправления по реализации положений  Орхусской конвенции.</w:t>
            </w: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lastRenderedPageBreak/>
              <w:t xml:space="preserve">Распространение  руководящих принципов по </w:t>
            </w:r>
            <w:r w:rsidRPr="00304E2A">
              <w:rPr>
                <w:sz w:val="20"/>
                <w:szCs w:val="20"/>
              </w:rPr>
              <w:lastRenderedPageBreak/>
              <w:t>реализации положений Орхусской Конвенции в Кыргызской Республике.</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2019</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Руководство по осуществлению Орхусской </w:t>
            </w:r>
            <w:r w:rsidRPr="00304E2A">
              <w:rPr>
                <w:rFonts w:ascii="Times New Roman" w:hAnsi="Times New Roman" w:cs="Times New Roman"/>
                <w:sz w:val="20"/>
                <w:szCs w:val="20"/>
              </w:rPr>
              <w:lastRenderedPageBreak/>
              <w:t xml:space="preserve">конвенции, разработанное Европейской экономической комиссией ООН, адаптировано и распространено среди общественности; </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Существует электронная версия на сайтах заинтересованных министерств и ведомств.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ОБСЕ,  КРСУ, КГНУ, КНАУ, </w:t>
            </w:r>
            <w:r w:rsidRPr="00304E2A">
              <w:rPr>
                <w:rFonts w:ascii="Times New Roman" w:hAnsi="Times New Roman" w:cs="Times New Roman"/>
                <w:sz w:val="20"/>
                <w:szCs w:val="20"/>
              </w:rPr>
              <w:lastRenderedPageBreak/>
              <w:t>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Консультация, </w:t>
            </w:r>
            <w:r w:rsidRPr="00304E2A">
              <w:rPr>
                <w:rFonts w:ascii="Times New Roman" w:hAnsi="Times New Roman" w:cs="Times New Roman"/>
                <w:sz w:val="20"/>
                <w:szCs w:val="20"/>
              </w:rPr>
              <w:lastRenderedPageBreak/>
              <w:t xml:space="preserve">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lastRenderedPageBreak/>
              <w:t>В рамках республиканс</w:t>
            </w:r>
            <w:r w:rsidRPr="00304E2A">
              <w:rPr>
                <w:rFonts w:ascii="Times New Roman" w:eastAsiaTheme="minorHAnsi" w:hAnsi="Times New Roman" w:cs="Times New Roman"/>
                <w:lang w:eastAsia="en-US"/>
              </w:rPr>
              <w:lastRenderedPageBreak/>
              <w:t>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rFonts w:eastAsiaTheme="minorHAnsi"/>
                <w:sz w:val="20"/>
                <w:szCs w:val="20"/>
                <w:lang w:eastAsia="en-US"/>
              </w:rPr>
            </w:pPr>
            <w:r w:rsidRPr="00304E2A">
              <w:rPr>
                <w:rFonts w:eastAsiaTheme="minorHAnsi"/>
                <w:sz w:val="20"/>
                <w:szCs w:val="20"/>
                <w:lang w:eastAsia="en-US"/>
              </w:rPr>
              <w:t>Разработка тренингов модулей по применению руководства и проведение обучающих семинар-тренингов на регулярной основе.</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и утверждены модули;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Регулярно проводятся тренинги для соответствующих сотрудников.</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Экспертная консультация, разработка, обучения.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CA5E61" w:rsidP="00304E2A">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8B783E" w:rsidRPr="00304E2A">
              <w:rPr>
                <w:rFonts w:ascii="Times New Roman" w:hAnsi="Times New Roman" w:cs="Times New Roman"/>
                <w:sz w:val="20"/>
                <w:szCs w:val="20"/>
              </w:rPr>
              <w:t>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5"/>
              </w:numPr>
              <w:ind w:left="31" w:firstLine="142"/>
              <w:rPr>
                <w:sz w:val="20"/>
                <w:szCs w:val="20"/>
              </w:rPr>
            </w:pPr>
            <w:r w:rsidRPr="00304E2A">
              <w:rPr>
                <w:sz w:val="20"/>
                <w:szCs w:val="20"/>
              </w:rPr>
              <w:t>Развитие сети Орхусс центров в регионах Кыргызской Республики.</w:t>
            </w: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t xml:space="preserve">Улучшение работы существующих информационных центров, организация информационных центров в регионах.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Придан статус Орхусскому центру в Иссык-Кульской области самостоятельного Орхусского центра;</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Организован и оборудован новый информационный центр в Нарынской области;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Открыты общественные информационные центры в регионах.</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ОБСЕ, УЦА, НКО.</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Ресурсная поддержка, информирование.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14 000 000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t>Разработка мобильного приложения к сайту Орхусского центра для пользователей по вносимым (принимаемым) НПА.</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Запущено информационное мобильное приложение.</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ОБСЕ,  ГАООСЛХ, Орхусские центры. </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5"/>
              </w:numPr>
              <w:ind w:left="31" w:firstLine="142"/>
              <w:rPr>
                <w:sz w:val="20"/>
                <w:szCs w:val="20"/>
              </w:rPr>
            </w:pPr>
            <w:r w:rsidRPr="00304E2A">
              <w:rPr>
                <w:sz w:val="20"/>
                <w:szCs w:val="20"/>
              </w:rPr>
              <w:t>Мониторинг реализации Орхусской Конвенции в КР.</w:t>
            </w: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t xml:space="preserve">Проведение стратегического планирования реализации Орхусской Конвенции.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Проведен анализ аспектов реализации  Орхусской Конвенции: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 стратегических и программных документов на соответствие требований  </w:t>
            </w:r>
            <w:r w:rsidRPr="00304E2A">
              <w:rPr>
                <w:rFonts w:ascii="Times New Roman" w:hAnsi="Times New Roman" w:cs="Times New Roman"/>
                <w:sz w:val="20"/>
                <w:szCs w:val="20"/>
              </w:rPr>
              <w:lastRenderedPageBreak/>
              <w:t>Орхусской Конвенции;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международных природоохранных документов, признанных Кыргызской Республики;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человеческих ресурсов;</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государственных, общественных и частных структур на республиканском и местном уровнях;</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источников финансирования деятельности.</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ГАООСЛХ,  ГИВФБ,  ГИЭТБ,  ГКПЭН, МТД,  ГРС,  ГТС,  МВД, МЗ, МКИТ,  МСХППМ, МЭ, МОН, МЮ,  </w:t>
            </w:r>
            <w:r w:rsidRPr="00304E2A">
              <w:rPr>
                <w:rFonts w:ascii="Times New Roman" w:hAnsi="Times New Roman" w:cs="Times New Roman"/>
                <w:sz w:val="20"/>
                <w:szCs w:val="20"/>
              </w:rPr>
              <w:lastRenderedPageBreak/>
              <w:t xml:space="preserve">ГААСЖКХ, </w:t>
            </w:r>
            <w:r w:rsidR="00E16E0D" w:rsidRPr="00304E2A">
              <w:rPr>
                <w:rFonts w:ascii="Times New Roman" w:hAnsi="Times New Roman" w:cs="Times New Roman"/>
                <w:sz w:val="20"/>
                <w:szCs w:val="20"/>
              </w:rPr>
              <w:t xml:space="preserve">Орхусские центры , </w:t>
            </w:r>
            <w:r w:rsidRPr="00304E2A">
              <w:rPr>
                <w:rFonts w:ascii="Times New Roman" w:hAnsi="Times New Roman" w:cs="Times New Roman"/>
                <w:sz w:val="20"/>
                <w:szCs w:val="20"/>
              </w:rPr>
              <w:t>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w:t>
            </w:r>
            <w:r w:rsidRPr="00304E2A">
              <w:rPr>
                <w:rFonts w:ascii="Times New Roman" w:hAnsi="Times New Roman" w:cs="Times New Roman"/>
              </w:rPr>
              <w:lastRenderedPageBreak/>
              <w:t>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1 125 000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t>Разработка эффективных методов мониторинга.</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2019-2020</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Разработаны и приняты показатели/индикаторы мониторинга;</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Проводится постоянный мониторинг, результаты общедоступны и обсуждены.</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ГИВФБ,  ГИЭТБ,  ГКПЭН, МТД,  ГРС,  ГТС,  МВД, МЗ, МКИТ,  МСХППМ, МЭ, МОН, МЮ,  ГААСЖКХ, НКО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Рабочая группа, консультация, разработка.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150 000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numPr>
                <w:ilvl w:val="0"/>
                <w:numId w:val="10"/>
              </w:numPr>
              <w:ind w:left="473"/>
              <w:rPr>
                <w:sz w:val="20"/>
                <w:szCs w:val="20"/>
              </w:rPr>
            </w:pPr>
          </w:p>
        </w:tc>
        <w:tc>
          <w:tcPr>
            <w:tcW w:w="835" w:type="pct"/>
            <w:tcMar>
              <w:top w:w="0" w:type="dxa"/>
              <w:left w:w="108" w:type="dxa"/>
              <w:bottom w:w="0" w:type="dxa"/>
              <w:right w:w="108" w:type="dxa"/>
            </w:tcMar>
          </w:tcPr>
          <w:p w:rsidR="008B783E" w:rsidRPr="00304E2A" w:rsidRDefault="008B783E" w:rsidP="00304E2A">
            <w:pPr>
              <w:pStyle w:val="a3"/>
              <w:numPr>
                <w:ilvl w:val="1"/>
                <w:numId w:val="5"/>
              </w:numPr>
              <w:ind w:left="31" w:firstLine="142"/>
              <w:rPr>
                <w:sz w:val="20"/>
                <w:szCs w:val="20"/>
              </w:rPr>
            </w:pPr>
            <w:r w:rsidRPr="00304E2A">
              <w:rPr>
                <w:sz w:val="20"/>
                <w:szCs w:val="20"/>
              </w:rPr>
              <w:t xml:space="preserve">Развитие международного сотрудничества по Орхусской конвенции. </w:t>
            </w:r>
          </w:p>
        </w:tc>
        <w:tc>
          <w:tcPr>
            <w:tcW w:w="877" w:type="pct"/>
            <w:tcMar>
              <w:top w:w="0" w:type="dxa"/>
              <w:left w:w="108" w:type="dxa"/>
              <w:bottom w:w="0" w:type="dxa"/>
              <w:right w:w="108" w:type="dxa"/>
            </w:tcMar>
          </w:tcPr>
          <w:p w:rsidR="008B783E" w:rsidRPr="00304E2A" w:rsidRDefault="008B783E" w:rsidP="00304E2A">
            <w:pPr>
              <w:pStyle w:val="a3"/>
              <w:numPr>
                <w:ilvl w:val="2"/>
                <w:numId w:val="5"/>
              </w:numPr>
              <w:ind w:left="0" w:hanging="7"/>
              <w:rPr>
                <w:sz w:val="20"/>
                <w:szCs w:val="20"/>
              </w:rPr>
            </w:pPr>
            <w:r w:rsidRPr="00304E2A">
              <w:rPr>
                <w:sz w:val="20"/>
                <w:szCs w:val="20"/>
              </w:rPr>
              <w:t xml:space="preserve">Развитие сотрудничества стран Центральной Азии по реализации Орхусской конвенции. </w:t>
            </w: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2019-2023</w:t>
            </w: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Организована связь среди Орхусских центров стран Центральной Азии;</w:t>
            </w:r>
          </w:p>
          <w:p w:rsidR="008B783E" w:rsidRPr="00304E2A" w:rsidRDefault="008B783E" w:rsidP="00304E2A">
            <w:pPr>
              <w:spacing w:after="0" w:line="240" w:lineRule="auto"/>
              <w:ind w:firstLine="165"/>
              <w:rPr>
                <w:rFonts w:ascii="Times New Roman" w:hAnsi="Times New Roman" w:cs="Times New Roman"/>
                <w:sz w:val="20"/>
                <w:szCs w:val="20"/>
              </w:rPr>
            </w:pPr>
            <w:r w:rsidRPr="00304E2A">
              <w:rPr>
                <w:rFonts w:ascii="Times New Roman" w:hAnsi="Times New Roman" w:cs="Times New Roman"/>
                <w:sz w:val="20"/>
                <w:szCs w:val="20"/>
              </w:rPr>
              <w:t xml:space="preserve">Внедрены механизмы регулярного обмена информацией. </w:t>
            </w: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ГАООСЛХ, ОБСЕ, Орхусские центры (по согласованию).</w:t>
            </w: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 xml:space="preserve">Международное сотрудничество. </w:t>
            </w: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hAnsi="Times New Roman" w:cs="Times New Roman"/>
              </w:rPr>
            </w:pPr>
            <w:r w:rsidRPr="00304E2A">
              <w:rPr>
                <w:rFonts w:ascii="Times New Roman" w:eastAsiaTheme="minorHAnsi" w:hAnsi="Times New Roman" w:cs="Times New Roman"/>
                <w:lang w:eastAsia="en-US"/>
              </w:rPr>
              <w:t>В рамках республиканского бюджета</w:t>
            </w:r>
            <w:r w:rsidRPr="00304E2A">
              <w:rPr>
                <w:rFonts w:ascii="Times New Roman" w:hAnsi="Times New Roman" w:cs="Times New Roman"/>
              </w:rPr>
              <w:t xml:space="preserve"> и средства международных организаций.</w:t>
            </w:r>
          </w:p>
        </w:tc>
        <w:tc>
          <w:tcPr>
            <w:tcW w:w="348"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sz w:val="20"/>
                <w:szCs w:val="20"/>
              </w:rPr>
            </w:pPr>
            <w:r w:rsidRPr="00304E2A">
              <w:rPr>
                <w:rFonts w:ascii="Times New Roman" w:hAnsi="Times New Roman" w:cs="Times New Roman"/>
                <w:sz w:val="20"/>
                <w:szCs w:val="20"/>
              </w:rPr>
              <w:t>500 000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spacing w:line="240" w:lineRule="auto"/>
              <w:ind w:left="360"/>
              <w:rPr>
                <w:rFonts w:ascii="Times New Roman" w:hAnsi="Times New Roman" w:cs="Times New Roman"/>
                <w:b/>
                <w:sz w:val="20"/>
                <w:szCs w:val="20"/>
              </w:rPr>
            </w:pPr>
          </w:p>
        </w:tc>
        <w:tc>
          <w:tcPr>
            <w:tcW w:w="835"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 xml:space="preserve">Итого: </w:t>
            </w:r>
          </w:p>
        </w:tc>
        <w:tc>
          <w:tcPr>
            <w:tcW w:w="877" w:type="pct"/>
            <w:tcMar>
              <w:top w:w="0" w:type="dxa"/>
              <w:left w:w="108" w:type="dxa"/>
              <w:bottom w:w="0" w:type="dxa"/>
              <w:right w:w="108" w:type="dxa"/>
            </w:tcMar>
          </w:tcPr>
          <w:p w:rsidR="008B783E" w:rsidRPr="00304E2A" w:rsidRDefault="008B783E" w:rsidP="00304E2A">
            <w:pPr>
              <w:pStyle w:val="a3"/>
              <w:ind w:left="0"/>
              <w:rPr>
                <w:b/>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b/>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b/>
                <w:lang w:eastAsia="en-US"/>
              </w:rPr>
            </w:pPr>
          </w:p>
        </w:tc>
        <w:tc>
          <w:tcPr>
            <w:tcW w:w="348" w:type="pct"/>
            <w:tcMar>
              <w:top w:w="0" w:type="dxa"/>
              <w:left w:w="108" w:type="dxa"/>
              <w:bottom w:w="0" w:type="dxa"/>
              <w:right w:w="108" w:type="dxa"/>
            </w:tcMar>
          </w:tcPr>
          <w:p w:rsidR="008B783E" w:rsidRPr="00304E2A" w:rsidRDefault="00CA5E61" w:rsidP="00304E2A">
            <w:pPr>
              <w:spacing w:after="0" w:line="240" w:lineRule="auto"/>
              <w:rPr>
                <w:rFonts w:ascii="Times New Roman" w:hAnsi="Times New Roman" w:cs="Times New Roman"/>
                <w:b/>
                <w:sz w:val="20"/>
                <w:szCs w:val="20"/>
              </w:rPr>
            </w:pPr>
            <w:r>
              <w:rPr>
                <w:rFonts w:ascii="Times New Roman" w:hAnsi="Times New Roman" w:cs="Times New Roman"/>
                <w:b/>
                <w:sz w:val="20"/>
                <w:szCs w:val="20"/>
              </w:rPr>
              <w:t>16 30</w:t>
            </w:r>
            <w:r w:rsidR="008B783E" w:rsidRPr="00304E2A">
              <w:rPr>
                <w:rFonts w:ascii="Times New Roman" w:hAnsi="Times New Roman" w:cs="Times New Roman"/>
                <w:b/>
                <w:sz w:val="20"/>
                <w:szCs w:val="20"/>
              </w:rPr>
              <w:t>0 000</w:t>
            </w:r>
          </w:p>
        </w:tc>
      </w:tr>
      <w:tr w:rsidR="008B783E" w:rsidRPr="00304E2A" w:rsidTr="008B783E">
        <w:tc>
          <w:tcPr>
            <w:tcW w:w="156" w:type="pct"/>
            <w:tcMar>
              <w:top w:w="0" w:type="dxa"/>
              <w:left w:w="108" w:type="dxa"/>
              <w:bottom w:w="0" w:type="dxa"/>
              <w:right w:w="108" w:type="dxa"/>
            </w:tcMar>
          </w:tcPr>
          <w:p w:rsidR="008B783E" w:rsidRPr="00304E2A" w:rsidRDefault="008B783E" w:rsidP="00304E2A">
            <w:pPr>
              <w:pStyle w:val="a3"/>
              <w:ind w:left="473"/>
              <w:rPr>
                <w:b/>
                <w:sz w:val="20"/>
                <w:szCs w:val="20"/>
              </w:rPr>
            </w:pPr>
          </w:p>
        </w:tc>
        <w:tc>
          <w:tcPr>
            <w:tcW w:w="835" w:type="pct"/>
            <w:tcMar>
              <w:top w:w="0" w:type="dxa"/>
              <w:left w:w="108" w:type="dxa"/>
              <w:bottom w:w="0" w:type="dxa"/>
              <w:right w:w="108" w:type="dxa"/>
            </w:tcMar>
          </w:tcPr>
          <w:p w:rsidR="008B783E" w:rsidRPr="00304E2A" w:rsidRDefault="008B783E"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 xml:space="preserve">Всего: </w:t>
            </w:r>
          </w:p>
        </w:tc>
        <w:tc>
          <w:tcPr>
            <w:tcW w:w="877" w:type="pct"/>
            <w:tcMar>
              <w:top w:w="0" w:type="dxa"/>
              <w:left w:w="108" w:type="dxa"/>
              <w:bottom w:w="0" w:type="dxa"/>
              <w:right w:w="108" w:type="dxa"/>
            </w:tcMar>
          </w:tcPr>
          <w:p w:rsidR="008B783E" w:rsidRPr="00304E2A" w:rsidRDefault="008B783E" w:rsidP="00304E2A">
            <w:pPr>
              <w:pStyle w:val="a3"/>
              <w:ind w:left="0"/>
              <w:rPr>
                <w:b/>
                <w:sz w:val="20"/>
                <w:szCs w:val="20"/>
              </w:rPr>
            </w:pPr>
          </w:p>
        </w:tc>
        <w:tc>
          <w:tcPr>
            <w:tcW w:w="33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949" w:type="pct"/>
            <w:tcMar>
              <w:top w:w="0" w:type="dxa"/>
              <w:left w:w="108" w:type="dxa"/>
              <w:bottom w:w="0" w:type="dxa"/>
              <w:right w:w="108" w:type="dxa"/>
            </w:tcMar>
          </w:tcPr>
          <w:p w:rsidR="008B783E" w:rsidRPr="00304E2A" w:rsidRDefault="008B783E" w:rsidP="00304E2A">
            <w:pPr>
              <w:spacing w:after="0" w:line="240" w:lineRule="auto"/>
              <w:ind w:firstLine="165"/>
              <w:rPr>
                <w:rFonts w:ascii="Times New Roman" w:hAnsi="Times New Roman" w:cs="Times New Roman"/>
                <w:b/>
                <w:sz w:val="20"/>
                <w:szCs w:val="20"/>
              </w:rPr>
            </w:pPr>
          </w:p>
        </w:tc>
        <w:tc>
          <w:tcPr>
            <w:tcW w:w="644"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405" w:type="pct"/>
            <w:tcMar>
              <w:top w:w="0" w:type="dxa"/>
              <w:left w:w="108" w:type="dxa"/>
              <w:bottom w:w="0" w:type="dxa"/>
              <w:right w:w="108" w:type="dxa"/>
            </w:tcMar>
          </w:tcPr>
          <w:p w:rsidR="008B783E" w:rsidRPr="00304E2A" w:rsidRDefault="008B783E" w:rsidP="00304E2A">
            <w:pPr>
              <w:spacing w:after="0" w:line="240" w:lineRule="auto"/>
              <w:rPr>
                <w:rFonts w:ascii="Times New Roman" w:hAnsi="Times New Roman" w:cs="Times New Roman"/>
                <w:b/>
                <w:sz w:val="20"/>
                <w:szCs w:val="20"/>
              </w:rPr>
            </w:pPr>
          </w:p>
        </w:tc>
        <w:tc>
          <w:tcPr>
            <w:tcW w:w="453" w:type="pct"/>
            <w:tcMar>
              <w:top w:w="0" w:type="dxa"/>
              <w:left w:w="108" w:type="dxa"/>
              <w:bottom w:w="0" w:type="dxa"/>
              <w:right w:w="108" w:type="dxa"/>
            </w:tcMar>
          </w:tcPr>
          <w:p w:rsidR="008B783E" w:rsidRPr="00304E2A" w:rsidRDefault="008B783E" w:rsidP="00304E2A">
            <w:pPr>
              <w:pStyle w:val="tkTablica"/>
              <w:spacing w:after="0" w:line="240" w:lineRule="auto"/>
              <w:rPr>
                <w:rFonts w:ascii="Times New Roman" w:eastAsiaTheme="minorHAnsi" w:hAnsi="Times New Roman" w:cs="Times New Roman"/>
                <w:b/>
                <w:lang w:eastAsia="en-US"/>
              </w:rPr>
            </w:pPr>
            <w:bookmarkStart w:id="0" w:name="_GoBack"/>
            <w:bookmarkEnd w:id="0"/>
          </w:p>
        </w:tc>
        <w:tc>
          <w:tcPr>
            <w:tcW w:w="348" w:type="pct"/>
            <w:tcMar>
              <w:top w:w="0" w:type="dxa"/>
              <w:left w:w="108" w:type="dxa"/>
              <w:bottom w:w="0" w:type="dxa"/>
              <w:right w:w="108" w:type="dxa"/>
            </w:tcMar>
          </w:tcPr>
          <w:p w:rsidR="008B783E" w:rsidRPr="00304E2A" w:rsidRDefault="008B783E" w:rsidP="00CA5E61">
            <w:pPr>
              <w:spacing w:after="0" w:line="240" w:lineRule="auto"/>
              <w:rPr>
                <w:rFonts w:ascii="Times New Roman" w:hAnsi="Times New Roman" w:cs="Times New Roman"/>
                <w:b/>
                <w:sz w:val="20"/>
                <w:szCs w:val="20"/>
              </w:rPr>
            </w:pPr>
            <w:r w:rsidRPr="00304E2A">
              <w:rPr>
                <w:rFonts w:ascii="Times New Roman" w:hAnsi="Times New Roman" w:cs="Times New Roman"/>
                <w:b/>
                <w:sz w:val="20"/>
                <w:szCs w:val="20"/>
              </w:rPr>
              <w:t>4</w:t>
            </w:r>
            <w:r w:rsidR="00CA5E61">
              <w:rPr>
                <w:rFonts w:ascii="Times New Roman" w:hAnsi="Times New Roman" w:cs="Times New Roman"/>
                <w:b/>
                <w:sz w:val="20"/>
                <w:szCs w:val="20"/>
              </w:rPr>
              <w:t>7 96</w:t>
            </w:r>
            <w:r w:rsidRPr="00304E2A">
              <w:rPr>
                <w:rFonts w:ascii="Times New Roman" w:hAnsi="Times New Roman" w:cs="Times New Roman"/>
                <w:b/>
                <w:sz w:val="20"/>
                <w:szCs w:val="20"/>
              </w:rPr>
              <w:t>7 500</w:t>
            </w:r>
          </w:p>
        </w:tc>
      </w:tr>
    </w:tbl>
    <w:p w:rsidR="00F754F0" w:rsidRPr="00BC4BC6" w:rsidRDefault="00F754F0" w:rsidP="0045489D">
      <w:pPr>
        <w:spacing w:after="0"/>
        <w:rPr>
          <w:rFonts w:ascii="Times New Roman" w:hAnsi="Times New Roman" w:cs="Times New Roman"/>
          <w:b/>
          <w:sz w:val="24"/>
          <w:szCs w:val="24"/>
        </w:rPr>
      </w:pPr>
    </w:p>
    <w:p w:rsidR="00DE19ED" w:rsidRPr="00BC4BC6" w:rsidRDefault="00DE19ED" w:rsidP="0045489D">
      <w:pPr>
        <w:spacing w:after="0"/>
        <w:rPr>
          <w:rFonts w:ascii="Times New Roman" w:hAnsi="Times New Roman" w:cs="Times New Roman"/>
          <w:sz w:val="24"/>
          <w:szCs w:val="24"/>
        </w:rPr>
      </w:pPr>
    </w:p>
    <w:p w:rsidR="00F6579E" w:rsidRDefault="00F6579E" w:rsidP="00D64F21">
      <w:pPr>
        <w:spacing w:after="0"/>
        <w:ind w:firstLine="165"/>
        <w:rPr>
          <w:rFonts w:ascii="Times New Roman" w:hAnsi="Times New Roman" w:cs="Times New Roman"/>
          <w:b/>
          <w:sz w:val="24"/>
          <w:szCs w:val="24"/>
        </w:rPr>
        <w:sectPr w:rsidR="00F6579E" w:rsidSect="00F6579E">
          <w:pgSz w:w="16840" w:h="11901" w:orient="landscape"/>
          <w:pgMar w:top="850" w:right="1134" w:bottom="1701" w:left="1134" w:header="708" w:footer="708" w:gutter="0"/>
          <w:cols w:space="708"/>
          <w:docGrid w:linePitch="360"/>
        </w:sectPr>
      </w:pPr>
    </w:p>
    <w:p w:rsidR="00631C3D" w:rsidRPr="009D6735" w:rsidRDefault="00631C3D" w:rsidP="00D64F21">
      <w:pPr>
        <w:spacing w:after="0"/>
        <w:ind w:firstLine="165"/>
        <w:rPr>
          <w:rFonts w:ascii="Times New Roman" w:hAnsi="Times New Roman" w:cs="Times New Roman"/>
          <w:b/>
        </w:rPr>
      </w:pPr>
      <w:r w:rsidRPr="009D6735">
        <w:rPr>
          <w:rFonts w:ascii="Times New Roman" w:hAnsi="Times New Roman" w:cs="Times New Roman"/>
          <w:b/>
        </w:rPr>
        <w:lastRenderedPageBreak/>
        <w:t>Список сокращений:</w:t>
      </w:r>
    </w:p>
    <w:tbl>
      <w:tblPr>
        <w:tblW w:w="9356" w:type="dxa"/>
        <w:tblInd w:w="-459" w:type="dxa"/>
        <w:tblLook w:val="04A0"/>
      </w:tblPr>
      <w:tblGrid>
        <w:gridCol w:w="1884"/>
        <w:gridCol w:w="960"/>
        <w:gridCol w:w="6512"/>
      </w:tblGrid>
      <w:tr w:rsidR="00A6469B" w:rsidRPr="009D6735" w:rsidTr="00304E2A">
        <w:trPr>
          <w:trHeight w:val="300"/>
        </w:trPr>
        <w:tc>
          <w:tcPr>
            <w:tcW w:w="1884" w:type="dxa"/>
            <w:tcBorders>
              <w:top w:val="nil"/>
              <w:left w:val="nil"/>
              <w:bottom w:val="nil"/>
              <w:right w:val="nil"/>
            </w:tcBorders>
            <w:shd w:val="clear" w:color="auto" w:fill="auto"/>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ВБ</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Всемирный банк</w:t>
            </w:r>
          </w:p>
        </w:tc>
      </w:tr>
      <w:tr w:rsidR="00A6469B" w:rsidRPr="009D6735" w:rsidTr="00304E2A">
        <w:trPr>
          <w:trHeight w:val="308"/>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ВС</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Верховный суд Кыргызской Республики</w:t>
            </w:r>
          </w:p>
        </w:tc>
      </w:tr>
      <w:tr w:rsidR="00A6469B" w:rsidRPr="009D6735" w:rsidTr="00304E2A">
        <w:trPr>
          <w:trHeight w:val="641"/>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ГААСЖКХ</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Государственное агентство архитектуры, строительства и жилищно-коммунального хозяйства при Правительстве Кыргызской Республики</w:t>
            </w:r>
          </w:p>
        </w:tc>
      </w:tr>
      <w:tr w:rsidR="00A6469B" w:rsidRPr="009D6735" w:rsidTr="00304E2A">
        <w:trPr>
          <w:trHeight w:val="56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ГАМСУМО</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Государственное агентство по делам местного самоуправления и межэтнических отношений при Правительстве Кыргызской Республики</w:t>
            </w:r>
          </w:p>
        </w:tc>
      </w:tr>
      <w:tr w:rsidR="00A6469B" w:rsidRPr="009D6735" w:rsidTr="00304E2A">
        <w:trPr>
          <w:trHeight w:val="627"/>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ГАООСЛХ</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Государственное агентство охраны окружающей среды и лесного хозяйства при Правительстве Кыргызской Республики</w:t>
            </w:r>
          </w:p>
        </w:tc>
      </w:tr>
      <w:tr w:rsidR="00A6469B" w:rsidRPr="009D6735" w:rsidTr="00304E2A">
        <w:trPr>
          <w:trHeight w:val="54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ГИВФБ</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Государственная инспекция по ветеринарной и фитосанитарной безопасности при Правительстве Кыргызской Республики</w:t>
            </w:r>
          </w:p>
        </w:tc>
      </w:tr>
      <w:tr w:rsidR="00A6469B" w:rsidRPr="009D6735" w:rsidTr="00304E2A">
        <w:trPr>
          <w:trHeight w:val="518"/>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ГИЭТБ</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Государственная инспекция по экологической и технической безопасности при Правительстве Кыргызской Республики</w:t>
            </w:r>
          </w:p>
        </w:tc>
      </w:tr>
      <w:tr w:rsidR="00A6469B" w:rsidRPr="009D6735" w:rsidTr="00304E2A">
        <w:trPr>
          <w:trHeight w:val="617"/>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ГКПЭН</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Государственный комитет промышленности, энергетики и недропользования Кыргызской Республики</w:t>
            </w:r>
          </w:p>
        </w:tc>
      </w:tr>
      <w:tr w:rsidR="00A6469B" w:rsidRPr="009D6735" w:rsidTr="00304E2A">
        <w:trPr>
          <w:trHeight w:val="569"/>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ГРС</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Государственная регистрационная служба при Правительстве Кыргызской Республики</w:t>
            </w:r>
          </w:p>
        </w:tc>
      </w:tr>
      <w:tr w:rsidR="00A6469B" w:rsidRPr="009D6735" w:rsidTr="00304E2A">
        <w:trPr>
          <w:trHeight w:val="421"/>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ГТС</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Государственная таможенная служба при Правительстве Кыргызской Республики</w:t>
            </w:r>
          </w:p>
        </w:tc>
      </w:tr>
      <w:tr w:rsidR="00A6469B" w:rsidRPr="009D6735" w:rsidTr="00304E2A">
        <w:trPr>
          <w:trHeight w:val="244"/>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КНГУ</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Кыргызский национальный университет имени Ж. Баласагына</w:t>
            </w:r>
          </w:p>
        </w:tc>
      </w:tr>
      <w:tr w:rsidR="00A6469B" w:rsidRPr="009D6735" w:rsidTr="00304E2A">
        <w:trPr>
          <w:trHeight w:val="289"/>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КРСУ</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Кыргызско-Российский Славянский университет имени Б.Н.Ельцина</w:t>
            </w:r>
          </w:p>
        </w:tc>
      </w:tr>
      <w:tr w:rsidR="00A6469B" w:rsidRPr="009D6735" w:rsidTr="00304E2A">
        <w:trPr>
          <w:trHeight w:val="300"/>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МВД</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внутренних дел</w:t>
            </w:r>
          </w:p>
        </w:tc>
      </w:tr>
      <w:tr w:rsidR="00A6469B" w:rsidRPr="009D6735" w:rsidTr="00304E2A">
        <w:trPr>
          <w:trHeight w:val="25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МГА</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D64F21" w:rsidP="00A7211B">
            <w:pPr>
              <w:spacing w:after="0"/>
              <w:rPr>
                <w:rFonts w:ascii="Times New Roman" w:hAnsi="Times New Roman" w:cs="Times New Roman"/>
              </w:rPr>
            </w:pPr>
            <w:r w:rsidRPr="009D6735">
              <w:rPr>
                <w:rFonts w:ascii="Times New Roman" w:hAnsi="Times New Roman" w:cs="Times New Roman"/>
              </w:rPr>
              <w:t>М</w:t>
            </w:r>
            <w:r w:rsidR="00A6469B" w:rsidRPr="009D6735">
              <w:rPr>
                <w:rFonts w:ascii="Times New Roman" w:hAnsi="Times New Roman" w:cs="Times New Roman"/>
              </w:rPr>
              <w:t>естные государственные администрации</w:t>
            </w:r>
          </w:p>
        </w:tc>
      </w:tr>
      <w:tr w:rsidR="00A6469B" w:rsidRPr="009D6735" w:rsidTr="00304E2A">
        <w:trPr>
          <w:trHeight w:val="288"/>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МЗ</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здравоохранения Кыргызской Республики</w:t>
            </w:r>
          </w:p>
        </w:tc>
      </w:tr>
      <w:tr w:rsidR="00A6469B" w:rsidRPr="009D6735" w:rsidTr="00304E2A">
        <w:trPr>
          <w:trHeight w:val="277"/>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МКИТ</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культуры, информации и туризма Кыргызской Республики</w:t>
            </w:r>
          </w:p>
        </w:tc>
      </w:tr>
      <w:tr w:rsidR="00A6469B" w:rsidRPr="009D6735" w:rsidTr="00304E2A">
        <w:trPr>
          <w:trHeight w:val="29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МОН</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образования и науки Кыргызской Республики</w:t>
            </w:r>
          </w:p>
        </w:tc>
      </w:tr>
      <w:tr w:rsidR="00A6469B" w:rsidRPr="009D6735" w:rsidTr="00304E2A">
        <w:trPr>
          <w:trHeight w:val="427"/>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МСХППМ</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сельского хозяйства, пищевой промышленности и мелиорации Кыргызской Республики</w:t>
            </w:r>
          </w:p>
        </w:tc>
      </w:tr>
      <w:tr w:rsidR="00A6469B" w:rsidRPr="009D6735" w:rsidTr="00304E2A">
        <w:trPr>
          <w:trHeight w:val="378"/>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МТД</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транспорта и дорог Кыргызской Республики</w:t>
            </w:r>
          </w:p>
        </w:tc>
      </w:tr>
      <w:tr w:rsidR="00A6469B" w:rsidRPr="009D6735" w:rsidTr="00304E2A">
        <w:trPr>
          <w:trHeight w:val="283"/>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МЧС</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 xml:space="preserve"> Министерство чрезвычайных ситуаций Кыргызской Республики</w:t>
            </w:r>
          </w:p>
        </w:tc>
      </w:tr>
      <w:tr w:rsidR="00A6469B" w:rsidRPr="009D6735" w:rsidTr="00304E2A">
        <w:trPr>
          <w:trHeight w:val="288"/>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МЭ</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экономики Кыргызской Республики</w:t>
            </w:r>
          </w:p>
        </w:tc>
      </w:tr>
      <w:tr w:rsidR="00A6469B" w:rsidRPr="009D6735" w:rsidTr="00304E2A">
        <w:trPr>
          <w:trHeight w:val="291"/>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МЮ</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Министерство юстиции Кыргызской Республики</w:t>
            </w:r>
          </w:p>
        </w:tc>
      </w:tr>
      <w:tr w:rsidR="00A6469B" w:rsidRPr="009D6735" w:rsidTr="00304E2A">
        <w:trPr>
          <w:trHeight w:val="423"/>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НАБУ</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Филиал «Союза  охраны природы Германии  (НАБУ)» в Кыргызской Республике</w:t>
            </w:r>
          </w:p>
        </w:tc>
      </w:tr>
      <w:tr w:rsidR="00A6469B" w:rsidRPr="009D6735" w:rsidTr="00304E2A">
        <w:trPr>
          <w:trHeight w:val="300"/>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НКО</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D64F21" w:rsidP="00A7211B">
            <w:pPr>
              <w:spacing w:after="0"/>
              <w:rPr>
                <w:rFonts w:ascii="Times New Roman" w:hAnsi="Times New Roman" w:cs="Times New Roman"/>
              </w:rPr>
            </w:pPr>
            <w:r w:rsidRPr="009D6735">
              <w:rPr>
                <w:rFonts w:ascii="Times New Roman" w:hAnsi="Times New Roman" w:cs="Times New Roman"/>
              </w:rPr>
              <w:t>Н</w:t>
            </w:r>
            <w:r w:rsidR="00A6469B" w:rsidRPr="009D6735">
              <w:rPr>
                <w:rFonts w:ascii="Times New Roman" w:hAnsi="Times New Roman" w:cs="Times New Roman"/>
              </w:rPr>
              <w:t>екоммерческая организация</w:t>
            </w:r>
          </w:p>
        </w:tc>
      </w:tr>
      <w:tr w:rsidR="00A6469B" w:rsidRPr="009D6735" w:rsidTr="00304E2A">
        <w:trPr>
          <w:trHeight w:val="23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ОБСЕ</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 xml:space="preserve"> Организации по безопасности и сотрудничеству в Европе в Бишкеке</w:t>
            </w:r>
          </w:p>
        </w:tc>
      </w:tr>
      <w:tr w:rsidR="00A6469B" w:rsidRPr="009D6735" w:rsidTr="00304E2A">
        <w:trPr>
          <w:trHeight w:val="300"/>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ОМСУ</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D64F21" w:rsidP="00A7211B">
            <w:pPr>
              <w:spacing w:after="0"/>
              <w:rPr>
                <w:rFonts w:ascii="Times New Roman" w:hAnsi="Times New Roman" w:cs="Times New Roman"/>
              </w:rPr>
            </w:pPr>
            <w:r w:rsidRPr="009D6735">
              <w:rPr>
                <w:rFonts w:ascii="Times New Roman" w:hAnsi="Times New Roman" w:cs="Times New Roman"/>
              </w:rPr>
              <w:t>О</w:t>
            </w:r>
            <w:r w:rsidR="00A6469B" w:rsidRPr="009D6735">
              <w:rPr>
                <w:rFonts w:ascii="Times New Roman" w:hAnsi="Times New Roman" w:cs="Times New Roman"/>
              </w:rPr>
              <w:t>рганы местного самоуправления</w:t>
            </w:r>
          </w:p>
        </w:tc>
      </w:tr>
      <w:tr w:rsidR="00A6469B" w:rsidRPr="009D6735" w:rsidTr="00304E2A">
        <w:trPr>
          <w:trHeight w:val="300"/>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ОО</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 xml:space="preserve">Общественная организация </w:t>
            </w:r>
          </w:p>
        </w:tc>
      </w:tr>
      <w:tr w:rsidR="00A6469B" w:rsidRPr="009D6735" w:rsidTr="00304E2A">
        <w:trPr>
          <w:trHeight w:val="375"/>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ПППКР</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D64F21" w:rsidP="00A7211B">
            <w:pPr>
              <w:spacing w:after="0"/>
              <w:rPr>
                <w:rFonts w:ascii="Times New Roman" w:hAnsi="Times New Roman" w:cs="Times New Roman"/>
              </w:rPr>
            </w:pPr>
            <w:r w:rsidRPr="009D6735">
              <w:rPr>
                <w:rFonts w:ascii="Times New Roman" w:hAnsi="Times New Roman" w:cs="Times New Roman"/>
              </w:rPr>
              <w:t>П</w:t>
            </w:r>
            <w:r w:rsidR="00A6469B" w:rsidRPr="009D6735">
              <w:rPr>
                <w:rFonts w:ascii="Times New Roman" w:hAnsi="Times New Roman" w:cs="Times New Roman"/>
              </w:rPr>
              <w:t>олномочные представители Правительства Кыргызской Республики в областях</w:t>
            </w:r>
          </w:p>
        </w:tc>
      </w:tr>
      <w:tr w:rsidR="00A6469B" w:rsidRPr="009D6735" w:rsidTr="00304E2A">
        <w:trPr>
          <w:trHeight w:val="212"/>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ПРООН</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w:t>
            </w: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Программа развития Организации Объединенных Наций</w:t>
            </w:r>
          </w:p>
        </w:tc>
      </w:tr>
      <w:tr w:rsidR="00A6469B" w:rsidRPr="009D6735" w:rsidTr="00304E2A">
        <w:trPr>
          <w:trHeight w:val="300"/>
        </w:trPr>
        <w:tc>
          <w:tcPr>
            <w:tcW w:w="1884" w:type="dxa"/>
            <w:tcBorders>
              <w:top w:val="nil"/>
              <w:left w:val="nil"/>
              <w:bottom w:val="nil"/>
              <w:right w:val="nil"/>
            </w:tcBorders>
            <w:shd w:val="clear" w:color="auto" w:fill="auto"/>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УЦА</w:t>
            </w:r>
          </w:p>
        </w:tc>
        <w:tc>
          <w:tcPr>
            <w:tcW w:w="960" w:type="dxa"/>
            <w:tcBorders>
              <w:top w:val="nil"/>
              <w:left w:val="nil"/>
              <w:bottom w:val="nil"/>
              <w:right w:val="nil"/>
            </w:tcBorders>
            <w:shd w:val="clear" w:color="auto" w:fill="auto"/>
            <w:vAlign w:val="center"/>
            <w:hideMark/>
          </w:tcPr>
          <w:p w:rsidR="00A6469B" w:rsidRPr="009D6735" w:rsidRDefault="00A6469B" w:rsidP="00D64F21">
            <w:pPr>
              <w:spacing w:after="0"/>
              <w:ind w:firstLine="165"/>
              <w:rPr>
                <w:rFonts w:ascii="Times New Roman" w:hAnsi="Times New Roman" w:cs="Times New Roman"/>
              </w:rPr>
            </w:pP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Университет Центральной Азии</w:t>
            </w:r>
          </w:p>
        </w:tc>
      </w:tr>
      <w:tr w:rsidR="00A6469B" w:rsidRPr="009D6735" w:rsidTr="00304E2A">
        <w:trPr>
          <w:trHeight w:val="300"/>
        </w:trPr>
        <w:tc>
          <w:tcPr>
            <w:tcW w:w="1884" w:type="dxa"/>
            <w:tcBorders>
              <w:top w:val="nil"/>
              <w:left w:val="nil"/>
              <w:bottom w:val="nil"/>
              <w:right w:val="nil"/>
            </w:tcBorders>
            <w:shd w:val="clear" w:color="auto" w:fill="auto"/>
            <w:noWrap/>
            <w:hideMark/>
          </w:tcPr>
          <w:p w:rsidR="00A6469B" w:rsidRPr="009D6735" w:rsidRDefault="00A6469B" w:rsidP="00D64F21">
            <w:pPr>
              <w:spacing w:after="0"/>
              <w:ind w:firstLine="165"/>
              <w:rPr>
                <w:rFonts w:ascii="Times New Roman" w:hAnsi="Times New Roman" w:cs="Times New Roman"/>
              </w:rPr>
            </w:pPr>
            <w:r w:rsidRPr="009D6735">
              <w:rPr>
                <w:rFonts w:ascii="Times New Roman" w:hAnsi="Times New Roman" w:cs="Times New Roman"/>
              </w:rPr>
              <w:t>SLF</w:t>
            </w:r>
          </w:p>
        </w:tc>
        <w:tc>
          <w:tcPr>
            <w:tcW w:w="960" w:type="dxa"/>
            <w:tcBorders>
              <w:top w:val="nil"/>
              <w:left w:val="nil"/>
              <w:bottom w:val="nil"/>
              <w:right w:val="nil"/>
            </w:tcBorders>
            <w:shd w:val="clear" w:color="auto" w:fill="auto"/>
            <w:noWrap/>
            <w:vAlign w:val="bottom"/>
            <w:hideMark/>
          </w:tcPr>
          <w:p w:rsidR="00A6469B" w:rsidRPr="009D6735" w:rsidRDefault="00A6469B" w:rsidP="00D64F21">
            <w:pPr>
              <w:spacing w:after="0"/>
              <w:ind w:firstLine="165"/>
              <w:rPr>
                <w:rFonts w:ascii="Times New Roman" w:hAnsi="Times New Roman" w:cs="Times New Roman"/>
              </w:rPr>
            </w:pPr>
          </w:p>
        </w:tc>
        <w:tc>
          <w:tcPr>
            <w:tcW w:w="6512" w:type="dxa"/>
            <w:tcBorders>
              <w:top w:val="nil"/>
              <w:left w:val="nil"/>
              <w:bottom w:val="nil"/>
              <w:right w:val="nil"/>
            </w:tcBorders>
            <w:shd w:val="clear" w:color="auto" w:fill="auto"/>
            <w:vAlign w:val="center"/>
            <w:hideMark/>
          </w:tcPr>
          <w:p w:rsidR="00A6469B" w:rsidRPr="009D6735" w:rsidRDefault="00A6469B" w:rsidP="00A7211B">
            <w:pPr>
              <w:spacing w:after="0"/>
              <w:rPr>
                <w:rFonts w:ascii="Times New Roman" w:hAnsi="Times New Roman" w:cs="Times New Roman"/>
              </w:rPr>
            </w:pPr>
            <w:r w:rsidRPr="009D6735">
              <w:rPr>
                <w:rFonts w:ascii="Times New Roman" w:hAnsi="Times New Roman" w:cs="Times New Roman"/>
              </w:rPr>
              <w:t xml:space="preserve">Фонд снежного барса </w:t>
            </w:r>
          </w:p>
        </w:tc>
      </w:tr>
    </w:tbl>
    <w:p w:rsidR="00631C3D" w:rsidRPr="00D64F21" w:rsidRDefault="00631C3D" w:rsidP="00D64F21">
      <w:pPr>
        <w:spacing w:after="0"/>
        <w:ind w:firstLine="165"/>
        <w:rPr>
          <w:rFonts w:ascii="Times New Roman" w:hAnsi="Times New Roman" w:cs="Times New Roman"/>
          <w:sz w:val="24"/>
          <w:szCs w:val="24"/>
        </w:rPr>
      </w:pPr>
    </w:p>
    <w:p w:rsidR="00162CAD" w:rsidRDefault="00162CAD" w:rsidP="00162CAD">
      <w:pPr>
        <w:rPr>
          <w:b/>
          <w:bCs/>
        </w:rPr>
        <w:sectPr w:rsidR="00162CAD" w:rsidSect="00F6579E">
          <w:pgSz w:w="11901" w:h="16840"/>
          <w:pgMar w:top="1134" w:right="851" w:bottom="1134" w:left="1701" w:header="709" w:footer="709" w:gutter="0"/>
          <w:cols w:space="708"/>
          <w:docGrid w:linePitch="360"/>
        </w:sectPr>
      </w:pPr>
    </w:p>
    <w:p w:rsidR="00162CAD" w:rsidRDefault="00162CAD" w:rsidP="00162CAD">
      <w:r>
        <w:rPr>
          <w:b/>
          <w:bCs/>
        </w:rPr>
        <w:lastRenderedPageBreak/>
        <w:t>8. Матрица индикаторов мониторинга и оценки реализации:</w:t>
      </w:r>
    </w:p>
    <w:tbl>
      <w:tblPr>
        <w:tblW w:w="5397" w:type="pct"/>
        <w:tblInd w:w="-1026" w:type="dxa"/>
        <w:tblLayout w:type="fixed"/>
        <w:tblCellMar>
          <w:left w:w="0" w:type="dxa"/>
          <w:right w:w="0" w:type="dxa"/>
        </w:tblCellMar>
        <w:tblLook w:val="04A0"/>
      </w:tblPr>
      <w:tblGrid>
        <w:gridCol w:w="707"/>
        <w:gridCol w:w="2348"/>
        <w:gridCol w:w="2186"/>
        <w:gridCol w:w="1046"/>
        <w:gridCol w:w="883"/>
        <w:gridCol w:w="786"/>
        <w:gridCol w:w="758"/>
        <w:gridCol w:w="742"/>
        <w:gridCol w:w="742"/>
        <w:gridCol w:w="836"/>
        <w:gridCol w:w="2430"/>
        <w:gridCol w:w="2192"/>
      </w:tblGrid>
      <w:tr w:rsidR="00B5411B" w:rsidRPr="00304E2A" w:rsidTr="00B5411B">
        <w:tc>
          <w:tcPr>
            <w:tcW w:w="2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Задачи</w:t>
            </w:r>
          </w:p>
        </w:tc>
        <w:tc>
          <w:tcPr>
            <w:tcW w:w="6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Наименование индикатора</w:t>
            </w:r>
          </w:p>
        </w:tc>
        <w:tc>
          <w:tcPr>
            <w:tcW w:w="33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Единица измерения</w:t>
            </w:r>
          </w:p>
        </w:tc>
        <w:tc>
          <w:tcPr>
            <w:tcW w:w="2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Базовый год</w:t>
            </w:r>
          </w:p>
        </w:tc>
        <w:tc>
          <w:tcPr>
            <w:tcW w:w="1233" w:type="pct"/>
            <w:gridSpan w:val="5"/>
            <w:tcBorders>
              <w:top w:val="single" w:sz="8" w:space="0" w:color="auto"/>
              <w:left w:val="nil"/>
              <w:bottom w:val="single" w:sz="4" w:space="0" w:color="auto"/>
              <w:right w:val="single" w:sz="8" w:space="0" w:color="auto"/>
            </w:tcBorders>
            <w:tcMar>
              <w:top w:w="0" w:type="dxa"/>
              <w:left w:w="108" w:type="dxa"/>
              <w:bottom w:w="0" w:type="dxa"/>
              <w:right w:w="108" w:type="dxa"/>
            </w:tcMar>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Промежуточные индикаторы (годовые)</w:t>
            </w:r>
          </w:p>
        </w:tc>
        <w:tc>
          <w:tcPr>
            <w:tcW w:w="7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Конечные индикаторы или целевые показатели</w:t>
            </w:r>
          </w:p>
        </w:tc>
        <w:tc>
          <w:tcPr>
            <w:tcW w:w="6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Ответственный орган</w:t>
            </w:r>
          </w:p>
        </w:tc>
      </w:tr>
      <w:tr w:rsidR="00B5411B" w:rsidRPr="00304E2A" w:rsidTr="00B5411B">
        <w:tc>
          <w:tcPr>
            <w:tcW w:w="226" w:type="pct"/>
            <w:vMerge/>
            <w:tcBorders>
              <w:top w:val="single" w:sz="8" w:space="0" w:color="auto"/>
              <w:left w:val="single" w:sz="8" w:space="0" w:color="auto"/>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750" w:type="pct"/>
            <w:vMerge/>
            <w:tcBorders>
              <w:top w:val="single" w:sz="8" w:space="0" w:color="auto"/>
              <w:left w:val="nil"/>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698" w:type="pct"/>
            <w:vMerge/>
            <w:tcBorders>
              <w:top w:val="single" w:sz="8" w:space="0" w:color="auto"/>
              <w:left w:val="nil"/>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334" w:type="pct"/>
            <w:vMerge/>
            <w:tcBorders>
              <w:top w:val="single" w:sz="8" w:space="0" w:color="auto"/>
              <w:left w:val="nil"/>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282" w:type="pct"/>
            <w:vMerge/>
            <w:tcBorders>
              <w:top w:val="single" w:sz="8" w:space="0" w:color="auto"/>
              <w:left w:val="nil"/>
              <w:bottom w:val="single" w:sz="8" w:space="0" w:color="auto"/>
              <w:right w:val="single" w:sz="4"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1 год</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2 год</w:t>
            </w:r>
          </w:p>
        </w:tc>
        <w:tc>
          <w:tcPr>
            <w:tcW w:w="237" w:type="pct"/>
            <w:tcBorders>
              <w:top w:val="single" w:sz="4" w:space="0" w:color="auto"/>
              <w:left w:val="single" w:sz="4" w:space="0" w:color="auto"/>
              <w:bottom w:val="single" w:sz="4" w:space="0" w:color="auto"/>
              <w:right w:val="single" w:sz="4" w:space="0" w:color="auto"/>
            </w:tcBorders>
          </w:tcPr>
          <w:p w:rsidR="00162CAD" w:rsidRPr="00304E2A" w:rsidRDefault="00162CAD" w:rsidP="00304E2A">
            <w:pPr>
              <w:spacing w:line="240" w:lineRule="auto"/>
              <w:rPr>
                <w:rFonts w:ascii="Times New Roman" w:hAnsi="Times New Roman" w:cs="Times New Roman"/>
                <w:b/>
                <w:bCs/>
                <w:sz w:val="20"/>
                <w:szCs w:val="20"/>
              </w:rPr>
            </w:pPr>
            <w:r w:rsidRPr="00304E2A">
              <w:rPr>
                <w:rFonts w:ascii="Times New Roman" w:hAnsi="Times New Roman" w:cs="Times New Roman"/>
                <w:b/>
                <w:bCs/>
                <w:sz w:val="20"/>
                <w:szCs w:val="20"/>
              </w:rPr>
              <w:t>3 год</w:t>
            </w:r>
          </w:p>
        </w:tc>
        <w:tc>
          <w:tcPr>
            <w:tcW w:w="237" w:type="pct"/>
            <w:tcBorders>
              <w:top w:val="single" w:sz="4" w:space="0" w:color="auto"/>
              <w:left w:val="single" w:sz="4" w:space="0" w:color="auto"/>
              <w:bottom w:val="single" w:sz="4" w:space="0" w:color="auto"/>
              <w:right w:val="single" w:sz="4" w:space="0" w:color="auto"/>
            </w:tcBorders>
          </w:tcPr>
          <w:p w:rsidR="00162CAD" w:rsidRPr="00304E2A" w:rsidRDefault="00162CAD" w:rsidP="00304E2A">
            <w:pPr>
              <w:spacing w:line="240" w:lineRule="auto"/>
              <w:rPr>
                <w:rFonts w:ascii="Times New Roman" w:hAnsi="Times New Roman" w:cs="Times New Roman"/>
                <w:b/>
                <w:bCs/>
                <w:sz w:val="20"/>
                <w:szCs w:val="20"/>
              </w:rPr>
            </w:pPr>
            <w:r w:rsidRPr="00304E2A">
              <w:rPr>
                <w:rFonts w:ascii="Times New Roman" w:hAnsi="Times New Roman" w:cs="Times New Roman"/>
                <w:b/>
                <w:bCs/>
                <w:sz w:val="20"/>
                <w:szCs w:val="20"/>
              </w:rPr>
              <w:t>4 год</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b/>
                <w:bCs/>
                <w:sz w:val="20"/>
                <w:szCs w:val="20"/>
              </w:rPr>
              <w:t>5 год</w:t>
            </w:r>
          </w:p>
        </w:tc>
        <w:tc>
          <w:tcPr>
            <w:tcW w:w="776" w:type="pct"/>
            <w:vMerge/>
            <w:tcBorders>
              <w:top w:val="single" w:sz="8" w:space="0" w:color="auto"/>
              <w:left w:val="single" w:sz="4" w:space="0" w:color="auto"/>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c>
          <w:tcPr>
            <w:tcW w:w="698" w:type="pct"/>
            <w:vMerge/>
            <w:tcBorders>
              <w:top w:val="single" w:sz="8" w:space="0" w:color="auto"/>
              <w:left w:val="nil"/>
              <w:bottom w:val="single" w:sz="8" w:space="0" w:color="auto"/>
              <w:right w:val="single" w:sz="8" w:space="0" w:color="auto"/>
            </w:tcBorders>
            <w:vAlign w:val="center"/>
            <w:hideMark/>
          </w:tcPr>
          <w:p w:rsidR="00162CAD" w:rsidRPr="00304E2A" w:rsidRDefault="00162CAD" w:rsidP="00304E2A">
            <w:pPr>
              <w:spacing w:after="0" w:line="240" w:lineRule="auto"/>
              <w:rPr>
                <w:rFonts w:ascii="Times New Roman" w:hAnsi="Times New Roman" w:cs="Times New Roman"/>
                <w:sz w:val="20"/>
                <w:szCs w:val="20"/>
              </w:rPr>
            </w:pPr>
          </w:p>
        </w:tc>
      </w:tr>
      <w:tr w:rsidR="00B5411B" w:rsidRPr="00304E2A" w:rsidTr="00B5411B">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p>
        </w:tc>
        <w:tc>
          <w:tcPr>
            <w:tcW w:w="282" w:type="pct"/>
            <w:tcBorders>
              <w:top w:val="nil"/>
              <w:left w:val="nil"/>
              <w:bottom w:val="single" w:sz="8"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(8)</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(9)</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w:t>
            </w:r>
          </w:p>
        </w:tc>
        <w:tc>
          <w:tcPr>
            <w:tcW w:w="77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(9)</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w:t>
            </w:r>
          </w:p>
        </w:tc>
      </w:tr>
      <w:tr w:rsidR="00A250FC" w:rsidRPr="00304E2A" w:rsidTr="00B5411B">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AD" w:rsidRPr="00304E2A" w:rsidRDefault="00BB201F"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1</w:t>
            </w:r>
          </w:p>
        </w:tc>
        <w:tc>
          <w:tcPr>
            <w:tcW w:w="4774" w:type="pct"/>
            <w:gridSpan w:val="11"/>
            <w:tcBorders>
              <w:top w:val="nil"/>
              <w:left w:val="nil"/>
              <w:bottom w:val="single" w:sz="8" w:space="0" w:color="auto"/>
              <w:right w:val="single" w:sz="4" w:space="0" w:color="auto"/>
            </w:tcBorders>
          </w:tcPr>
          <w:p w:rsidR="00162CAD" w:rsidRPr="00304E2A" w:rsidRDefault="00C57015"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Доступ к экологической информации</w:t>
            </w:r>
          </w:p>
        </w:tc>
      </w:tr>
      <w:tr w:rsidR="00B5411B" w:rsidRPr="00304E2A" w:rsidTr="00B5411B">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r w:rsidR="00BB201F" w:rsidRPr="00304E2A">
              <w:rPr>
                <w:rFonts w:ascii="Times New Roman" w:hAnsi="Times New Roman" w:cs="Times New Roman"/>
                <w:sz w:val="20"/>
                <w:szCs w:val="20"/>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8B04F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Общие обязательства Сторон по обеспечению государственными органами по сбору, расположению и распространению  экологической информации</w:t>
            </w:r>
            <w:r w:rsidR="00304E2A" w:rsidRPr="00304E2A">
              <w:rPr>
                <w:rFonts w:ascii="Times New Roman" w:hAnsi="Times New Roman" w:cs="Times New Roman"/>
                <w:sz w:val="20"/>
                <w:szCs w:val="20"/>
              </w:rPr>
              <w:t>.</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82" w:type="pct"/>
            <w:tcBorders>
              <w:top w:val="nil"/>
              <w:left w:val="nil"/>
              <w:bottom w:val="single" w:sz="8"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CAD" w:rsidRPr="00304E2A" w:rsidRDefault="00162CAD"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62CAD" w:rsidRPr="00304E2A" w:rsidRDefault="00162CAD" w:rsidP="00304E2A">
            <w:pPr>
              <w:spacing w:line="240" w:lineRule="auto"/>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77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62CAD" w:rsidRPr="00304E2A" w:rsidRDefault="00162CA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162CAD" w:rsidRPr="00304E2A" w:rsidRDefault="001E4351"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ГИВФБ,  ГИЭТБ,  ГКПЭН, МТД,  ГРС,  ГТС,  МВД, МЗ, МКИТ,  МСХППМ, МЭ, МОН, МЮ,  ГААСЖКХ,  Орхусские центры, НКО (по согласованию).</w:t>
            </w:r>
          </w:p>
        </w:tc>
      </w:tr>
      <w:tr w:rsidR="00B5411B" w:rsidRPr="00304E2A" w:rsidTr="00B5411B">
        <w:trPr>
          <w:trHeight w:val="1973"/>
        </w:trPr>
        <w:tc>
          <w:tcPr>
            <w:tcW w:w="226" w:type="pct"/>
            <w:vMerge w:val="restart"/>
            <w:tcBorders>
              <w:top w:val="nil"/>
              <w:left w:val="single" w:sz="8"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1.2</w:t>
            </w:r>
          </w:p>
        </w:tc>
        <w:tc>
          <w:tcPr>
            <w:tcW w:w="750" w:type="pct"/>
            <w:vMerge w:val="restart"/>
            <w:tcBorders>
              <w:top w:val="nil"/>
              <w:left w:val="nil"/>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Распространение экологической информации посредством СМИ и через образовательные институты</w:t>
            </w:r>
            <w:r w:rsidR="00304E2A" w:rsidRPr="00304E2A">
              <w:rPr>
                <w:rFonts w:ascii="Times New Roman" w:hAnsi="Times New Roman" w:cs="Times New Roman"/>
                <w:sz w:val="20"/>
                <w:szCs w:val="20"/>
              </w:rPr>
              <w:t>.</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публикаций в всех СМИ</w:t>
            </w:r>
            <w:r w:rsidR="00304E2A" w:rsidRPr="00304E2A">
              <w:rPr>
                <w:rFonts w:ascii="Times New Roman" w:hAnsi="Times New Roman" w:cs="Times New Roman"/>
                <w:sz w:val="20"/>
                <w:szCs w:val="20"/>
              </w:rPr>
              <w:t>.</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Публикация</w:t>
            </w:r>
          </w:p>
        </w:tc>
        <w:tc>
          <w:tcPr>
            <w:tcW w:w="282" w:type="pct"/>
            <w:tcBorders>
              <w:top w:val="nil"/>
              <w:left w:val="nil"/>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24</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36</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48</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48</w:t>
            </w:r>
          </w:p>
        </w:tc>
        <w:tc>
          <w:tcPr>
            <w:tcW w:w="776"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В каждом регионе есть специальные еженедельные рубрики по экологическим вопросам</w:t>
            </w:r>
            <w:r w:rsidR="007935FA" w:rsidRPr="00304E2A">
              <w:rPr>
                <w:rFonts w:ascii="Times New Roman" w:hAnsi="Times New Roman" w:cs="Times New Roman"/>
                <w:sz w:val="20"/>
                <w:szCs w:val="20"/>
              </w:rPr>
              <w:t>.</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xml:space="preserve">, ГААСЖКХ, ГИВФБ,  ГИЭТБ,  ГКПЭН, МТД,  ГРС,  ГТС,  МВД, МЗ, МКИТ,  МСХППМ, МЭ, МОН, МЮ, МЧС, КРСУ,  ПРООН,  ОБСЕ, НАБУ, </w:t>
            </w:r>
            <w:r w:rsidRPr="00304E2A">
              <w:rPr>
                <w:rFonts w:ascii="Times New Roman" w:hAnsi="Times New Roman" w:cs="Times New Roman"/>
                <w:sz w:val="20"/>
                <w:szCs w:val="20"/>
                <w:lang w:val="en-US"/>
              </w:rPr>
              <w:t>SLF</w:t>
            </w:r>
            <w:r w:rsidRPr="00304E2A">
              <w:rPr>
                <w:rFonts w:ascii="Times New Roman" w:hAnsi="Times New Roman" w:cs="Times New Roman"/>
                <w:sz w:val="20"/>
                <w:szCs w:val="20"/>
              </w:rPr>
              <w:t>, КРСУ, КГНУ,  Орхусские центры (по согласованию).</w:t>
            </w:r>
          </w:p>
        </w:tc>
      </w:tr>
      <w:tr w:rsidR="00B5411B" w:rsidRPr="00304E2A" w:rsidTr="00B5411B">
        <w:trPr>
          <w:trHeight w:val="507"/>
        </w:trPr>
        <w:tc>
          <w:tcPr>
            <w:tcW w:w="226" w:type="pct"/>
            <w:vMerge/>
            <w:tcBorders>
              <w:left w:val="single" w:sz="8" w:space="0" w:color="auto"/>
              <w:bottom w:val="single" w:sz="8"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750" w:type="pct"/>
            <w:vMerge/>
            <w:tcBorders>
              <w:left w:val="nil"/>
              <w:bottom w:val="single" w:sz="8"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представителей СМИ, охваченным обучением по экологической журналистики</w:t>
            </w:r>
            <w:r w:rsidR="00304E2A" w:rsidRPr="00304E2A">
              <w:rPr>
                <w:rFonts w:ascii="Times New Roman" w:hAnsi="Times New Roman" w:cs="Times New Roman"/>
                <w:sz w:val="20"/>
                <w:szCs w:val="20"/>
              </w:rPr>
              <w:t>.</w:t>
            </w:r>
          </w:p>
        </w:tc>
        <w:tc>
          <w:tcPr>
            <w:tcW w:w="33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Человек</w:t>
            </w:r>
          </w:p>
        </w:tc>
        <w:tc>
          <w:tcPr>
            <w:tcW w:w="282"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776"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Ежегодно организуются курсы по экологической журналистике, на которые приглашаются представители СМИ, ВУЗов и другие заинтересованные лица.</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50BAF"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xml:space="preserve">,   ГААСЖКХ, ГИВФБ,  ГИЭТБ,  ГКПЭН, МТД,  ГРС,  ГТС,  МВД, МЗ, МКИТ,  МСХППМ, МЭ, МОН, МЮ, МЧС, КРСУ, КГНУ, ПРООН, НАБУ, SLF, ОБСЕ, НКО (по </w:t>
            </w:r>
            <w:r w:rsidRPr="00304E2A">
              <w:rPr>
                <w:rFonts w:ascii="Times New Roman" w:hAnsi="Times New Roman" w:cs="Times New Roman"/>
                <w:sz w:val="20"/>
                <w:szCs w:val="20"/>
              </w:rPr>
              <w:lastRenderedPageBreak/>
              <w:t>согласованию).</w:t>
            </w:r>
          </w:p>
        </w:tc>
      </w:tr>
      <w:tr w:rsidR="00B5411B" w:rsidRPr="00304E2A" w:rsidTr="00B5411B">
        <w:trPr>
          <w:trHeight w:val="3867"/>
        </w:trPr>
        <w:tc>
          <w:tcPr>
            <w:tcW w:w="226" w:type="pct"/>
            <w:vMerge w:val="restart"/>
            <w:tcBorders>
              <w:top w:val="nil"/>
              <w:left w:val="single" w:sz="8"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1.3</w:t>
            </w:r>
          </w:p>
        </w:tc>
        <w:tc>
          <w:tcPr>
            <w:tcW w:w="750" w:type="pct"/>
            <w:vMerge w:val="restart"/>
            <w:tcBorders>
              <w:top w:val="nil"/>
              <w:left w:val="nil"/>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Внедрение в образовательные курсы общеобразовательных и высших учебных заведений знания и навыков по доступу к экологической информации, участию в процессе принятия решений и защите данных прав</w:t>
            </w:r>
            <w:r w:rsidR="00304E2A" w:rsidRPr="00304E2A">
              <w:rPr>
                <w:rFonts w:ascii="Times New Roman" w:hAnsi="Times New Roman" w:cs="Times New Roman"/>
                <w:sz w:val="20"/>
                <w:szCs w:val="20"/>
              </w:rPr>
              <w:t>.</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Процент внедрения в среднеобразовательных школах в учебные планы тематик по доступу к экологической информации, участию в процессе принятия решений и защите данных прав</w:t>
            </w:r>
            <w:r w:rsidR="00304E2A" w:rsidRPr="00304E2A">
              <w:rPr>
                <w:rFonts w:ascii="Times New Roman" w:hAnsi="Times New Roman" w:cs="Times New Roman"/>
                <w:sz w:val="20"/>
                <w:szCs w:val="20"/>
              </w:rPr>
              <w:t>.</w:t>
            </w:r>
          </w:p>
        </w:tc>
        <w:tc>
          <w:tcPr>
            <w:tcW w:w="334"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82" w:type="pct"/>
            <w:tcBorders>
              <w:top w:val="nil"/>
              <w:left w:val="nil"/>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10%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100%</w:t>
            </w:r>
          </w:p>
        </w:tc>
        <w:tc>
          <w:tcPr>
            <w:tcW w:w="776"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50BAF" w:rsidRPr="00304E2A" w:rsidRDefault="004A58D5"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В среднеобразовательных учебных заведениях положены Орхусской конвенции интегрированы в ряде дисциплин.</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r w:rsidR="00D9096E" w:rsidRPr="00304E2A">
              <w:rPr>
                <w:rFonts w:ascii="Times New Roman" w:hAnsi="Times New Roman" w:cs="Times New Roman"/>
                <w:b/>
                <w:sz w:val="20"/>
                <w:szCs w:val="20"/>
              </w:rPr>
              <w:t>МОН</w:t>
            </w:r>
            <w:r w:rsidR="00D9096E" w:rsidRPr="00304E2A">
              <w:rPr>
                <w:rFonts w:ascii="Times New Roman" w:hAnsi="Times New Roman" w:cs="Times New Roman"/>
                <w:sz w:val="20"/>
                <w:szCs w:val="20"/>
              </w:rPr>
              <w:t>, КРСУ, КГНУ, КНАУ, УЦА, ПРООН, ОБСЕ (по согласованию).</w:t>
            </w:r>
          </w:p>
        </w:tc>
      </w:tr>
      <w:tr w:rsidR="00B5411B" w:rsidRPr="00304E2A" w:rsidTr="00B5411B">
        <w:trPr>
          <w:trHeight w:val="200"/>
        </w:trPr>
        <w:tc>
          <w:tcPr>
            <w:tcW w:w="226" w:type="pct"/>
            <w:vMerge/>
            <w:tcBorders>
              <w:left w:val="single" w:sz="8" w:space="0" w:color="auto"/>
              <w:bottom w:val="single" w:sz="4"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750" w:type="pct"/>
            <w:vMerge/>
            <w:tcBorders>
              <w:left w:val="nil"/>
              <w:bottom w:val="single" w:sz="4"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ВУЗов где внедрены курсы  по доступу к экологической информации, участию в процессе принятия решений и защите данных прав</w:t>
            </w:r>
            <w:r w:rsidR="00304E2A" w:rsidRPr="00304E2A">
              <w:rPr>
                <w:rFonts w:ascii="Times New Roman" w:hAnsi="Times New Roman" w:cs="Times New Roman"/>
                <w:sz w:val="20"/>
                <w:szCs w:val="20"/>
              </w:rPr>
              <w:t>.</w:t>
            </w:r>
          </w:p>
        </w:tc>
        <w:tc>
          <w:tcPr>
            <w:tcW w:w="33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4</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8</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10</w:t>
            </w:r>
          </w:p>
        </w:tc>
        <w:tc>
          <w:tcPr>
            <w:tcW w:w="77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50BAF" w:rsidRPr="00304E2A" w:rsidRDefault="004A58D5"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Для специальностей, которые имеют взаимосвязь с Орхусской конвенцией (экологические, СМИ, юриспруденция, государственное управление ) введены курсы по положениям конвенции.</w:t>
            </w: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50BAF"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МОН</w:t>
            </w:r>
            <w:r w:rsidRPr="00304E2A">
              <w:rPr>
                <w:rFonts w:ascii="Times New Roman" w:hAnsi="Times New Roman" w:cs="Times New Roman"/>
                <w:sz w:val="20"/>
                <w:szCs w:val="20"/>
              </w:rPr>
              <w:t>, КРСУ, КГНУ, КНАУ, УЦА, ПРООН, ОБСЕ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1.4</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Обеспечение доступа к экологической информации в регионах, путем вовлечения органов местной власти, местных организаций, ассоциаций и общин</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BB4552"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Процент населения охваченного  информационно-разъяснительной работой региональных отделений государственных структур</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r w:rsidR="00BB4552" w:rsidRPr="00304E2A">
              <w:rPr>
                <w:rFonts w:ascii="Times New Roman" w:hAnsi="Times New Roman" w:cs="Times New Roman"/>
                <w:sz w:val="20"/>
                <w:szCs w:val="20"/>
              </w:rPr>
              <w:t>%</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r w:rsidR="00BB4552" w:rsidRPr="00304E2A">
              <w:rPr>
                <w:rFonts w:ascii="Times New Roman" w:hAnsi="Times New Roman" w:cs="Times New Roman"/>
                <w:sz w:val="20"/>
                <w:szCs w:val="20"/>
              </w:rPr>
              <w:t>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BB4552"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r w:rsidR="00C50BAF" w:rsidRPr="00304E2A">
              <w:rPr>
                <w:rFonts w:ascii="Times New Roman" w:hAnsi="Times New Roman" w:cs="Times New Roman"/>
                <w:sz w:val="20"/>
                <w:szCs w:val="20"/>
              </w:rPr>
              <w:t> </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BB4552"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BB4552"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8</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BB4552"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w:t>
            </w:r>
            <w:r w:rsidR="00C50BAF" w:rsidRPr="00304E2A">
              <w:rPr>
                <w:rFonts w:ascii="Times New Roman" w:hAnsi="Times New Roman" w:cs="Times New Roman"/>
                <w:sz w:val="20"/>
                <w:szCs w:val="20"/>
              </w:rPr>
              <w:t> </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4A58D5"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Местные жители полноценно информированы о местных и региональных природоохранных процессах.</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w:t>
            </w:r>
            <w:r w:rsidR="00D9096E" w:rsidRPr="00304E2A">
              <w:rPr>
                <w:rFonts w:ascii="Times New Roman" w:hAnsi="Times New Roman" w:cs="Times New Roman"/>
                <w:b/>
                <w:sz w:val="20"/>
                <w:szCs w:val="20"/>
              </w:rPr>
              <w:t>ГАООСЛХ</w:t>
            </w:r>
            <w:r w:rsidR="00D9096E" w:rsidRPr="00304E2A">
              <w:rPr>
                <w:rFonts w:ascii="Times New Roman" w:hAnsi="Times New Roman" w:cs="Times New Roman"/>
                <w:sz w:val="20"/>
                <w:szCs w:val="20"/>
              </w:rPr>
              <w:t>,   ГИВФБ,  ГИЭТБ,  ГКПЭН, МТД,  ГТС,  МЗ, МСХППМ, МОН, МЧС, ПРООН, ОО «Экоис» ОБСЕ, 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1.5</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Обязательства по публикации информации, </w:t>
            </w:r>
            <w:r w:rsidRPr="00304E2A">
              <w:rPr>
                <w:rFonts w:ascii="Times New Roman" w:hAnsi="Times New Roman" w:cs="Times New Roman"/>
                <w:sz w:val="20"/>
                <w:szCs w:val="20"/>
              </w:rPr>
              <w:lastRenderedPageBreak/>
              <w:t>касающиеся процесса принятия экологически значимых решений и программ</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xml:space="preserve">Количество ответственных государственных </w:t>
            </w:r>
            <w:r w:rsidRPr="00304E2A">
              <w:rPr>
                <w:rFonts w:ascii="Times New Roman" w:hAnsi="Times New Roman" w:cs="Times New Roman"/>
                <w:sz w:val="20"/>
                <w:szCs w:val="20"/>
              </w:rPr>
              <w:lastRenderedPageBreak/>
              <w:t>органов, вовлеченных в реализацию приведения информационных порталов в соответствии с требованиями ОК</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Единица</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C50BAF"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B5411B"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Веб сайты и порталы государственных органов являются доступным </w:t>
            </w:r>
            <w:r w:rsidRPr="00304E2A">
              <w:rPr>
                <w:rFonts w:ascii="Times New Roman" w:hAnsi="Times New Roman" w:cs="Times New Roman"/>
                <w:sz w:val="20"/>
                <w:szCs w:val="20"/>
              </w:rPr>
              <w:lastRenderedPageBreak/>
              <w:t>источником природоохранной информации</w:t>
            </w:r>
            <w:r w:rsidR="007935F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0BAF"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lastRenderedPageBreak/>
              <w:t>ГАООСЛХ</w:t>
            </w:r>
            <w:r w:rsidRPr="00304E2A">
              <w:rPr>
                <w:rFonts w:ascii="Times New Roman" w:hAnsi="Times New Roman" w:cs="Times New Roman"/>
                <w:sz w:val="20"/>
                <w:szCs w:val="20"/>
              </w:rPr>
              <w:t xml:space="preserve">,  ГИВФБ,  ГИЭТБ,  ГКПЭН, МТД,  ГРС,  ГТС,  </w:t>
            </w:r>
            <w:r w:rsidRPr="00304E2A">
              <w:rPr>
                <w:rFonts w:ascii="Times New Roman" w:hAnsi="Times New Roman" w:cs="Times New Roman"/>
                <w:sz w:val="20"/>
                <w:szCs w:val="20"/>
              </w:rPr>
              <w:lastRenderedPageBreak/>
              <w:t>МВД, МЗ, МКИТ,  МСХППМ, МЭ, МОН, МЮ,  ГААСЖКХ,  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1.6</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Обеспечение постепенного увеличения объема экологической информации в электронной форме</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веб сайтов и порталов государственных органов на которых доступен реестр экологической информации и устойчивого развития</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B5411B"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Веб сайты и порталы государственных органов удобны в использовании, позволяют легко отслеживать природоохранную информацию</w:t>
            </w:r>
            <w:r w:rsidR="007935F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ГИВФБ,  ГИЭТБ,  ГКПЭН, МТД,  ГРС,  ГТС,  МВД, МЗ, МКИТ,  МСХППМ, МЭ, МОН, МЮ,  ГААСЖКХ.</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1.7</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Обязательства по распространению законодательных и программных документов</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МФ, МЭ.</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1.8</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Подготовка докладов о состоянии окружающей среды</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Ежегодная разработка доклада о состоянии окружающей среды на уровне области и республики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Публикаций</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19779E"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B5411B"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Является всеобъемлющем документом, который на ежегодной основе включает в себя основные экологические вопросы регионов Кыргызской Республики в доступной для широкой общественности форме.</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МСХППМ, ПРООН, ОБСЕ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eastAsia="Times New Roman" w:hAnsi="Times New Roman" w:cs="Times New Roman"/>
                <w:sz w:val="20"/>
                <w:szCs w:val="20"/>
                <w:lang w:eastAsia="ru-RU"/>
              </w:rPr>
              <w:t>К случаям общественного распространения частной информации</w:t>
            </w:r>
            <w:r w:rsidR="00304E2A" w:rsidRPr="00304E2A">
              <w:rPr>
                <w:rFonts w:ascii="Times New Roman" w:eastAsia="Times New Roman" w:hAnsi="Times New Roman" w:cs="Times New Roman"/>
                <w:sz w:val="20"/>
                <w:szCs w:val="20"/>
                <w:lang w:eastAsia="ru-RU"/>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eastAsia="Times New Roman" w:hAnsi="Times New Roman" w:cs="Times New Roman"/>
                <w:sz w:val="20"/>
                <w:szCs w:val="20"/>
                <w:lang w:eastAsia="ru-RU"/>
              </w:rPr>
              <w:t xml:space="preserve">Требования по разработке механизмов распространения информации </w:t>
            </w:r>
            <w:r w:rsidRPr="00304E2A">
              <w:rPr>
                <w:rFonts w:ascii="Times New Roman" w:eastAsia="Times New Roman" w:hAnsi="Times New Roman" w:cs="Times New Roman"/>
                <w:sz w:val="20"/>
                <w:szCs w:val="20"/>
                <w:lang w:eastAsia="ru-RU"/>
              </w:rPr>
              <w:lastRenderedPageBreak/>
              <w:t>экологических характеристиках продуктов</w:t>
            </w:r>
            <w:r w:rsidR="00304E2A" w:rsidRPr="00304E2A">
              <w:rPr>
                <w:rFonts w:ascii="Times New Roman" w:eastAsia="Times New Roman" w:hAnsi="Times New Roman" w:cs="Times New Roman"/>
                <w:sz w:val="20"/>
                <w:szCs w:val="20"/>
                <w:lang w:eastAsia="ru-RU"/>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1.9</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Развертывание национальной системы хранения информации о выбросах и переносе загрязнителей</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F8105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Количество сторон, которые присоединились к </w:t>
            </w:r>
            <w:r w:rsidR="0064774F" w:rsidRPr="00304E2A">
              <w:rPr>
                <w:rFonts w:ascii="Times New Roman" w:hAnsi="Times New Roman" w:cs="Times New Roman"/>
                <w:sz w:val="20"/>
                <w:szCs w:val="20"/>
              </w:rPr>
              <w:t>меморандуму о едином формате и единой базе данных</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Организаций</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B5411B"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Разработана и принята политика по возможности исполнения протокола РВПЗ к Орхусской конвенции</w:t>
            </w:r>
            <w:r w:rsidR="007935F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ГИВФБ,  ГИЭТБ,  ГКПЭН, МТД,  ГРС,  ГТС,  МВД, МЗ, МКИТ,  МСХППМ, МЭ, МОН, МЮ,  ГААСЖКХ, 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1.10</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Мониторинг и анализ осуществления Орхусской конвенции по </w:t>
            </w:r>
            <w:r w:rsidR="00304E2A" w:rsidRPr="00304E2A">
              <w:rPr>
                <w:rFonts w:ascii="Times New Roman" w:hAnsi="Times New Roman" w:cs="Times New Roman"/>
                <w:sz w:val="20"/>
                <w:szCs w:val="20"/>
              </w:rPr>
              <w:t>реализации доступа к информации.</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отчетов о реализации ОК</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Отчет</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64774F"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Документ охватывает</w:t>
            </w:r>
            <w:r w:rsidR="00B5411B" w:rsidRPr="00304E2A">
              <w:rPr>
                <w:rFonts w:ascii="Times New Roman" w:hAnsi="Times New Roman" w:cs="Times New Roman"/>
                <w:sz w:val="20"/>
                <w:szCs w:val="20"/>
              </w:rPr>
              <w:t xml:space="preserve"> все аспекты исполнений обязательств Кыргызской Республики по Орхусской конвенции</w:t>
            </w:r>
            <w:r w:rsidR="007935F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ГИВФБ,  ГИЭТБ,  ГКПЭН, МТД,  ГРС,  ГТС,  МВД, МЗ, МКИТ,  МСХППМ, МЭ, МОН, МЮ,  ГААСЖКХ, НКО (по согласованию).</w:t>
            </w:r>
          </w:p>
        </w:tc>
      </w:tr>
      <w:tr w:rsidR="002D4648"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2</w:t>
            </w:r>
          </w:p>
        </w:tc>
        <w:tc>
          <w:tcPr>
            <w:tcW w:w="4774" w:type="pct"/>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Участие общественности в принятии решений по экологическим вопросам</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2.1</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Разработка и обеспечение эффективных инструментов участия общественности в принятии решений по НПА и конкретным видам деятельности в сфере окружающей среды</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мероприятий с целью обеспечения участия общественности в процессе принятия решений по НПА на местном и республиканском уровне</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Мероприятия</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12</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24</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24</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24</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8F04D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Для обеспечения участия общественности, по наиболее важным НПА организуются общественные обсуждения, пресс конференции, круглые столы и т.п.</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ГИВФБ,  ГИЭТБ,  ГКПЭН, МТД,  ГРС,  ГТС,  МВД, МЗ, МКИТ,  МСХППМ, МЭ, МОН, МЮ,  ГААСЖКХ, 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2.2</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Обеспечение возможности заблаговременного участия общественности в процессе разработки НПА</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Количество общественных организаций и другой заинтересованной общественности включенные в реестр организаций, которые могут быть вовлечены </w:t>
            </w:r>
            <w:r w:rsidRPr="00304E2A">
              <w:rPr>
                <w:rFonts w:ascii="Times New Roman" w:hAnsi="Times New Roman" w:cs="Times New Roman"/>
                <w:sz w:val="20"/>
                <w:szCs w:val="20"/>
              </w:rPr>
              <w:lastRenderedPageBreak/>
              <w:t>в процедуры участия общественности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2D4648"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46119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60</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8F04D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Реестр организаций, которые могут быть вовлечены в процедуры участия общественности используется как государственными органами</w:t>
            </w:r>
            <w:r w:rsidR="00C653B9" w:rsidRPr="00304E2A">
              <w:rPr>
                <w:rFonts w:ascii="Times New Roman" w:hAnsi="Times New Roman" w:cs="Times New Roman"/>
                <w:sz w:val="20"/>
                <w:szCs w:val="20"/>
              </w:rPr>
              <w:t xml:space="preserve"> в процессе информирования и </w:t>
            </w:r>
            <w:r w:rsidR="00C653B9" w:rsidRPr="00304E2A">
              <w:rPr>
                <w:rFonts w:ascii="Times New Roman" w:hAnsi="Times New Roman" w:cs="Times New Roman"/>
                <w:sz w:val="20"/>
                <w:szCs w:val="20"/>
              </w:rPr>
              <w:lastRenderedPageBreak/>
              <w:t>вовлечения в процесс принятия решений</w:t>
            </w:r>
            <w:r w:rsidRPr="00304E2A">
              <w:rPr>
                <w:rFonts w:ascii="Times New Roman" w:hAnsi="Times New Roman" w:cs="Times New Roman"/>
                <w:sz w:val="20"/>
                <w:szCs w:val="20"/>
              </w:rPr>
              <w:t>, так и в процессе проведения ОВО</w:t>
            </w:r>
            <w:r w:rsidR="00C653B9" w:rsidRPr="00304E2A">
              <w:rPr>
                <w:rFonts w:ascii="Times New Roman" w:hAnsi="Times New Roman" w:cs="Times New Roman"/>
                <w:sz w:val="20"/>
                <w:szCs w:val="20"/>
              </w:rPr>
              <w:t>С и других процедур в экологической сфере.</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648"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lastRenderedPageBreak/>
              <w:t>ГАООСЛХ</w:t>
            </w:r>
            <w:r w:rsidRPr="00304E2A">
              <w:rPr>
                <w:rFonts w:ascii="Times New Roman" w:hAnsi="Times New Roman" w:cs="Times New Roman"/>
                <w:sz w:val="20"/>
                <w:szCs w:val="20"/>
              </w:rPr>
              <w:t>,  ГИВФБ,  ГИЭТБ,  ГКПЭН, МТД,  ГРС,  ГТС,  МВД, МЗ, МКИТ,  МСХППМ, МЭ, МОН, МЮ,  ГААСЖКХ, 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2.3</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Совершенствование механизмов мониторинга участия общественности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отчетов о реализации ОК</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Отчет</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Документ, в котором ежегодно обобщается практика участия общественности и формируются предложения для решения выявленных проблем.</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lang w:eastAsia="ru-RU"/>
              </w:rPr>
              <w:t>ГАООСЛХ</w:t>
            </w:r>
            <w:r w:rsidRPr="00304E2A">
              <w:rPr>
                <w:rFonts w:ascii="Times New Roman" w:hAnsi="Times New Roman" w:cs="Times New Roman"/>
                <w:sz w:val="20"/>
                <w:szCs w:val="20"/>
                <w:lang w:eastAsia="ru-RU"/>
              </w:rPr>
              <w:t>,  ГИВФБ,  ГИЭТБ,  ГКПЭН, МТД,  ГТС,  МВД, МЗ, МСХППМ, МЭ, МОН, МЮ,  ГААСЖКХ, ОБСЕ, НКО, Орхусские центры, НКО (по согласованию).</w:t>
            </w:r>
          </w:p>
        </w:tc>
      </w:tr>
      <w:tr w:rsidR="00B35889"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3</w:t>
            </w:r>
          </w:p>
        </w:tc>
        <w:tc>
          <w:tcPr>
            <w:tcW w:w="4774" w:type="pct"/>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b/>
                <w:sz w:val="20"/>
                <w:szCs w:val="20"/>
              </w:rPr>
            </w:pPr>
            <w:r w:rsidRPr="00304E2A">
              <w:rPr>
                <w:rFonts w:ascii="Times New Roman" w:hAnsi="Times New Roman" w:cs="Times New Roman"/>
                <w:b/>
                <w:sz w:val="20"/>
                <w:szCs w:val="20"/>
              </w:rPr>
              <w:t>Доступ к правосудию (судебным делам и процессам) по экологическим вопросам</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3.1</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Разработка единых во всей правовой системе механизмов доступа к правосудию в случаях доступа к экологической информации и участия общественности, в соответствии с требованиями Орхусской конвенции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Проведение обзора и ежегодное его обновление</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Обзор</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B35889"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9947F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Документ, в котором ежегодно обобщается практика судебная практика по положениям Орхусской конвенции.</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5889" w:rsidRPr="00304E2A" w:rsidRDefault="00D9096E"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lang w:eastAsia="ru-RU"/>
              </w:rPr>
              <w:t>ВС</w:t>
            </w:r>
            <w:r w:rsidRPr="00304E2A">
              <w:rPr>
                <w:rFonts w:ascii="Times New Roman" w:hAnsi="Times New Roman" w:cs="Times New Roman"/>
                <w:sz w:val="20"/>
                <w:szCs w:val="20"/>
                <w:lang w:eastAsia="ru-RU"/>
              </w:rPr>
              <w:t xml:space="preserve">, </w:t>
            </w:r>
            <w:r w:rsidRPr="00304E2A">
              <w:rPr>
                <w:rFonts w:ascii="Times New Roman" w:hAnsi="Times New Roman" w:cs="Times New Roman"/>
                <w:sz w:val="20"/>
                <w:szCs w:val="20"/>
              </w:rPr>
              <w:t xml:space="preserve">ГАООСЛХ,  ГИВФБ,  ГИЭТБ,  ГКПЭН, МТД,  ГРС,  ГТС,  МВД, МЗ, МКИТ,  МСХППМ, МЭ, МОН, МЮ,  ГААСЖКХ, </w:t>
            </w:r>
            <w:r w:rsidRPr="00304E2A">
              <w:rPr>
                <w:rFonts w:ascii="Times New Roman" w:hAnsi="Times New Roman" w:cs="Times New Roman"/>
                <w:sz w:val="20"/>
                <w:szCs w:val="20"/>
                <w:lang w:eastAsia="ru-RU"/>
              </w:rPr>
              <w:t>ОБСЕ, НКО (по согласованию)</w:t>
            </w:r>
          </w:p>
        </w:tc>
      </w:tr>
      <w:tr w:rsidR="00B5411B" w:rsidRPr="00304E2A" w:rsidTr="00B5411B">
        <w:trPr>
          <w:trHeight w:val="1746"/>
        </w:trPr>
        <w:tc>
          <w:tcPr>
            <w:tcW w:w="2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3.2</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Повышение осведомленности широкой общественности и органов государственной власти (особенно на местном </w:t>
            </w:r>
            <w:r w:rsidRPr="00304E2A">
              <w:rPr>
                <w:rFonts w:ascii="Times New Roman" w:hAnsi="Times New Roman" w:cs="Times New Roman"/>
                <w:sz w:val="20"/>
                <w:szCs w:val="20"/>
              </w:rPr>
              <w:lastRenderedPageBreak/>
              <w:t>уровне) и на всех уровнях судебной системы в отношении положений Орхусской конвенции и всех аспектов доступа к правосудию, включенных в законы об охране окружающей среды</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 судей получивших информацию по Орхусской конвенции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60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70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80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90</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Судьи всех уровней знакомы с положениями Орхусской конвенции, корректно используют их в своей практике.</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ВС</w:t>
            </w:r>
            <w:r w:rsidRPr="00304E2A">
              <w:rPr>
                <w:rFonts w:ascii="Times New Roman" w:hAnsi="Times New Roman" w:cs="Times New Roman"/>
                <w:sz w:val="20"/>
                <w:szCs w:val="20"/>
              </w:rPr>
              <w:t>, МЮ, ОБСЕ, Орхусские центры (по согласованию).</w:t>
            </w:r>
          </w:p>
        </w:tc>
      </w:tr>
      <w:tr w:rsidR="00B5411B" w:rsidRPr="00304E2A" w:rsidTr="00B5411B">
        <w:trPr>
          <w:trHeight w:val="2707"/>
        </w:trPr>
        <w:tc>
          <w:tcPr>
            <w:tcW w:w="226" w:type="pct"/>
            <w:vMerge/>
            <w:tcBorders>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ответственных должностных лиц, получивших информацию по Орхусской конвенции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Человек</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Государственные служащие знакомы с положениям Орхусской конвенции, им доступны руководства по реализации конвенции.</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МОН</w:t>
            </w:r>
            <w:r w:rsidRPr="00304E2A">
              <w:rPr>
                <w:rFonts w:ascii="Times New Roman" w:hAnsi="Times New Roman" w:cs="Times New Roman"/>
                <w:sz w:val="20"/>
                <w:szCs w:val="20"/>
              </w:rPr>
              <w:t>, МЮ, ОБСЕ, Орхусские центры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lastRenderedPageBreak/>
              <w:t>3.3</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Распространение практической информации, связанной с механизмами защиты прав на доступ к экологической информации и участию в процессе принятия решений</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до судебных и судебных дел связанных с положениями Орхусской конвенции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Механизмы защиты прав на доступ к информации и участие в процессе принятия решений по природоохранным вопросам разработаны и используются в реальной практике.</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ВС</w:t>
            </w:r>
            <w:r w:rsidRPr="00304E2A">
              <w:rPr>
                <w:rFonts w:ascii="Times New Roman" w:hAnsi="Times New Roman" w:cs="Times New Roman"/>
                <w:sz w:val="20"/>
                <w:szCs w:val="20"/>
              </w:rPr>
              <w:t>, ОБСЕ, Орхусские центры (по согласованию).</w:t>
            </w:r>
          </w:p>
        </w:tc>
      </w:tr>
      <w:tr w:rsidR="00BC359D"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w:t>
            </w:r>
          </w:p>
        </w:tc>
        <w:tc>
          <w:tcPr>
            <w:tcW w:w="4774" w:type="pct"/>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C359D" w:rsidRPr="00304E2A" w:rsidRDefault="00BC359D" w:rsidP="00304E2A">
            <w:pPr>
              <w:spacing w:line="240" w:lineRule="auto"/>
              <w:rPr>
                <w:rFonts w:ascii="Times New Roman" w:hAnsi="Times New Roman" w:cs="Times New Roman"/>
                <w:sz w:val="20"/>
                <w:szCs w:val="20"/>
              </w:rPr>
            </w:pPr>
            <w:r w:rsidRPr="00304E2A">
              <w:rPr>
                <w:rFonts w:ascii="Times New Roman" w:hAnsi="Times New Roman" w:cs="Times New Roman"/>
                <w:bCs/>
                <w:sz w:val="20"/>
                <w:szCs w:val="20"/>
              </w:rPr>
              <w:t>Правовое и институциональное обеспечение реализации Конвенции</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4.1</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Наращивание потенциала ответственных должностных лиц, сотрудников природоохранных структур, органов местного самоуправления по реализации положений  Орхусской конвенции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ответственных должностных лиц, сотрудников природоохранных структур, органов местного самоуправления получивших информацию по Орхусской конвенции</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Человек</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8D3590"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Государственные служащие знакомы с положениям Орхусской конвенции, им доступны руководства по реализации конвенции.</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590"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ОБСЕ,  КРСУ, КГНУ, КНАУ, Орхусские центры (по согласованию).</w:t>
            </w:r>
          </w:p>
        </w:tc>
      </w:tr>
      <w:tr w:rsidR="00B5411B" w:rsidRPr="00304E2A" w:rsidTr="00B5411B">
        <w:trPr>
          <w:trHeight w:val="1587"/>
        </w:trPr>
        <w:tc>
          <w:tcPr>
            <w:tcW w:w="22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4.2</w:t>
            </w:r>
          </w:p>
        </w:tc>
        <w:tc>
          <w:tcPr>
            <w:tcW w:w="7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Развитие сети Орхусских центров в регионах Кыргызской Республики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действующих Орхусских центров и информационных центров</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7</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7</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Орхусские центры и информационные центры являются основным институтом по продвижению положений Орхусской конвенции, </w:t>
            </w:r>
            <w:r w:rsidRPr="00304E2A">
              <w:rPr>
                <w:rFonts w:ascii="Times New Roman" w:hAnsi="Times New Roman" w:cs="Times New Roman"/>
                <w:sz w:val="20"/>
                <w:szCs w:val="20"/>
              </w:rPr>
              <w:lastRenderedPageBreak/>
              <w:t>особенно в регионах КР.</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lastRenderedPageBreak/>
              <w:t>ГАООСЛХ</w:t>
            </w:r>
            <w:r w:rsidRPr="00304E2A">
              <w:rPr>
                <w:rFonts w:ascii="Times New Roman" w:hAnsi="Times New Roman" w:cs="Times New Roman"/>
                <w:sz w:val="20"/>
                <w:szCs w:val="20"/>
              </w:rPr>
              <w:t>, ОБСЕ, Орхусские центры (по согласованию).</w:t>
            </w:r>
          </w:p>
        </w:tc>
      </w:tr>
      <w:tr w:rsidR="00B5411B" w:rsidRPr="00304E2A" w:rsidTr="00B5411B">
        <w:trPr>
          <w:trHeight w:val="200"/>
        </w:trPr>
        <w:tc>
          <w:tcPr>
            <w:tcW w:w="226" w:type="pct"/>
            <w:vMerge/>
            <w:tcBorders>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750" w:type="pct"/>
            <w:vMerge/>
            <w:tcBorders>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обращений заинтересованной общественности в Орхусские центры</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100</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300</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C653B9"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 xml:space="preserve">Существует и используются </w:t>
            </w:r>
            <w:r w:rsidR="007935FA" w:rsidRPr="00304E2A">
              <w:rPr>
                <w:rFonts w:ascii="Times New Roman" w:hAnsi="Times New Roman" w:cs="Times New Roman"/>
                <w:sz w:val="20"/>
                <w:szCs w:val="20"/>
              </w:rPr>
              <w:t>все возможные методы по информированию и участию граждан (консультации, общественные обсуждения, веб сайт, электронные обращения и т.д.)</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ОБСЕ, Орхусские центры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4.3</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Мониторинг реализации Орхусской Конвенции в КР</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отчетов о реализации ОК</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Отчет</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7935FA"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Документ охватывает все аспекты исполнений обязательств Кыргызской Республики по Орхусской конвенции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xml:space="preserve">,  ГИВФБ,  ГИЭТБ,  ГКПЭН, МТД,  ГРС,  ГТС,  МВД, МЗ, МКИТ,  МСХППМ, МЭ, МОН, МЮ,  ГААСЖКХ, </w:t>
            </w:r>
            <w:r w:rsidR="00E16E0D" w:rsidRPr="00304E2A">
              <w:rPr>
                <w:rFonts w:ascii="Times New Roman" w:hAnsi="Times New Roman" w:cs="Times New Roman"/>
                <w:sz w:val="20"/>
                <w:szCs w:val="20"/>
              </w:rPr>
              <w:t xml:space="preserve">Орхусские центры , </w:t>
            </w:r>
            <w:r w:rsidRPr="00304E2A">
              <w:rPr>
                <w:rFonts w:ascii="Times New Roman" w:hAnsi="Times New Roman" w:cs="Times New Roman"/>
                <w:sz w:val="20"/>
                <w:szCs w:val="20"/>
              </w:rPr>
              <w:t>НКО (по согласованию).</w:t>
            </w:r>
          </w:p>
        </w:tc>
      </w:tr>
      <w:tr w:rsidR="00B5411B" w:rsidRPr="00304E2A" w:rsidTr="00B5411B">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4.4</w:t>
            </w:r>
          </w:p>
        </w:tc>
        <w:tc>
          <w:tcPr>
            <w:tcW w:w="7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Развитие международного сотрудничества по Орхусской конвенции</w:t>
            </w:r>
            <w:r w:rsidR="00304E2A" w:rsidRPr="00304E2A">
              <w:rPr>
                <w:rFonts w:ascii="Times New Roman" w:hAnsi="Times New Roman" w:cs="Times New Roman"/>
                <w:sz w:val="20"/>
                <w:szCs w:val="20"/>
              </w:rPr>
              <w:t>.</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Количество мероприятий на международном уровне</w:t>
            </w:r>
            <w:r w:rsidR="00304E2A" w:rsidRPr="00304E2A">
              <w:rPr>
                <w:rFonts w:ascii="Times New Roman" w:hAnsi="Times New Roman" w:cs="Times New Roman"/>
                <w:sz w:val="20"/>
                <w:szCs w:val="20"/>
              </w:rPr>
              <w:t>.</w:t>
            </w:r>
          </w:p>
        </w:tc>
        <w:tc>
          <w:tcPr>
            <w:tcW w:w="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Единиц</w:t>
            </w:r>
          </w:p>
        </w:tc>
        <w:tc>
          <w:tcPr>
            <w:tcW w:w="2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567021" w:rsidP="00304E2A">
            <w:pPr>
              <w:spacing w:line="240" w:lineRule="auto"/>
              <w:rPr>
                <w:rFonts w:ascii="Times New Roman" w:hAnsi="Times New Roman" w:cs="Times New Roman"/>
                <w:sz w:val="20"/>
                <w:szCs w:val="20"/>
              </w:rPr>
            </w:pPr>
          </w:p>
        </w:tc>
        <w:tc>
          <w:tcPr>
            <w:tcW w:w="2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2</w:t>
            </w:r>
          </w:p>
        </w:tc>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2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0E1313"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3</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7935FA" w:rsidP="00304E2A">
            <w:pPr>
              <w:spacing w:line="240" w:lineRule="auto"/>
              <w:rPr>
                <w:rFonts w:ascii="Times New Roman" w:hAnsi="Times New Roman" w:cs="Times New Roman"/>
                <w:sz w:val="20"/>
                <w:szCs w:val="20"/>
              </w:rPr>
            </w:pPr>
            <w:r w:rsidRPr="00304E2A">
              <w:rPr>
                <w:rFonts w:ascii="Times New Roman" w:hAnsi="Times New Roman" w:cs="Times New Roman"/>
                <w:sz w:val="20"/>
                <w:szCs w:val="20"/>
              </w:rPr>
              <w:t>Представители государственных органов и гражданское общество активно участвует в международных процессах.</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021" w:rsidRPr="00304E2A" w:rsidRDefault="00EA2098" w:rsidP="00304E2A">
            <w:pPr>
              <w:spacing w:line="240" w:lineRule="auto"/>
              <w:rPr>
                <w:rFonts w:ascii="Times New Roman" w:hAnsi="Times New Roman" w:cs="Times New Roman"/>
                <w:sz w:val="20"/>
                <w:szCs w:val="20"/>
              </w:rPr>
            </w:pPr>
            <w:r w:rsidRPr="00304E2A">
              <w:rPr>
                <w:rFonts w:ascii="Times New Roman" w:hAnsi="Times New Roman" w:cs="Times New Roman"/>
                <w:b/>
                <w:sz w:val="20"/>
                <w:szCs w:val="20"/>
              </w:rPr>
              <w:t>ГАООСЛХ</w:t>
            </w:r>
            <w:r w:rsidRPr="00304E2A">
              <w:rPr>
                <w:rFonts w:ascii="Times New Roman" w:hAnsi="Times New Roman" w:cs="Times New Roman"/>
                <w:sz w:val="20"/>
                <w:szCs w:val="20"/>
              </w:rPr>
              <w:t>, ОБСЕ, Орхусские центры (по согласованию).</w:t>
            </w:r>
          </w:p>
        </w:tc>
      </w:tr>
    </w:tbl>
    <w:p w:rsidR="00F41E43" w:rsidRPr="00BC4BC6" w:rsidRDefault="00F41E43" w:rsidP="00631C3D">
      <w:pPr>
        <w:spacing w:after="0"/>
        <w:rPr>
          <w:rFonts w:ascii="Times New Roman" w:hAnsi="Times New Roman" w:cs="Times New Roman"/>
          <w:sz w:val="24"/>
          <w:szCs w:val="24"/>
        </w:rPr>
      </w:pPr>
    </w:p>
    <w:sectPr w:rsidR="00F41E43" w:rsidRPr="00BC4BC6" w:rsidSect="00162CAD">
      <w:pgSz w:w="16840" w:h="11901" w:orient="landscape"/>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D51" w:rsidRDefault="00950D51" w:rsidP="00A7211B">
      <w:pPr>
        <w:spacing w:after="0" w:line="240" w:lineRule="auto"/>
      </w:pPr>
      <w:r>
        <w:separator/>
      </w:r>
    </w:p>
  </w:endnote>
  <w:endnote w:type="continuationSeparator" w:id="1">
    <w:p w:rsidR="00950D51" w:rsidRDefault="00950D51" w:rsidP="00A7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Default="00DA1B8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Pr="00741ED6" w:rsidRDefault="00DA1B82" w:rsidP="00F6579E">
    <w:pPr>
      <w:pStyle w:val="ae"/>
      <w:jc w:val="right"/>
      <w:rPr>
        <w:rFonts w:ascii="Arial" w:hAnsi="Arial" w:cs="Arial"/>
        <w:color w:val="000000"/>
        <w:sz w:val="20"/>
      </w:rPr>
    </w:pPr>
    <w:r>
      <w:rPr>
        <w:rFonts w:ascii="Arial" w:hAnsi="Arial" w:cs="Arial"/>
        <w:color w:val="000000"/>
        <w:sz w:val="20"/>
      </w:rPr>
      <w:t xml:space="preserve">стр. </w:t>
    </w:r>
    <w:r w:rsidR="00F303A4">
      <w:rPr>
        <w:rFonts w:ascii="Arial" w:hAnsi="Arial" w:cs="Arial"/>
        <w:color w:val="000000"/>
        <w:sz w:val="20"/>
      </w:rPr>
      <w:fldChar w:fldCharType="begin"/>
    </w:r>
    <w:r>
      <w:rPr>
        <w:rFonts w:ascii="Arial" w:hAnsi="Arial" w:cs="Arial"/>
        <w:color w:val="000000"/>
        <w:sz w:val="20"/>
      </w:rPr>
      <w:instrText xml:space="preserve"> PAGE  \* MERGEFORMAT </w:instrText>
    </w:r>
    <w:r w:rsidR="00F303A4">
      <w:rPr>
        <w:rFonts w:ascii="Arial" w:hAnsi="Arial" w:cs="Arial"/>
        <w:color w:val="000000"/>
        <w:sz w:val="20"/>
      </w:rPr>
      <w:fldChar w:fldCharType="separate"/>
    </w:r>
    <w:r w:rsidR="008647CD">
      <w:rPr>
        <w:rFonts w:ascii="Arial" w:hAnsi="Arial" w:cs="Arial"/>
        <w:noProof/>
        <w:color w:val="000000"/>
        <w:sz w:val="20"/>
      </w:rPr>
      <w:t>2</w:t>
    </w:r>
    <w:r w:rsidR="00F303A4">
      <w:rPr>
        <w:rFonts w:ascii="Arial" w:hAnsi="Arial" w:cs="Arial"/>
        <w:color w:val="000000"/>
        <w:sz w:val="20"/>
      </w:rPr>
      <w:fldChar w:fldCharType="end"/>
    </w:r>
    <w:r>
      <w:rPr>
        <w:rFonts w:ascii="Arial" w:hAnsi="Arial" w:cs="Arial"/>
        <w:color w:val="000000"/>
        <w:sz w:val="20"/>
      </w:rPr>
      <w:t xml:space="preserve"> из </w:t>
    </w:r>
    <w:fldSimple w:instr=" NUMPAGES  \* MERGEFORMAT ">
      <w:r w:rsidR="008647CD">
        <w:rPr>
          <w:rFonts w:ascii="Arial" w:hAnsi="Arial" w:cs="Arial"/>
          <w:noProof/>
          <w:color w:val="000000"/>
          <w:sz w:val="20"/>
        </w:rPr>
        <w:t>29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Default="00DA1B8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D51" w:rsidRDefault="00950D51" w:rsidP="00A7211B">
      <w:pPr>
        <w:spacing w:after="0" w:line="240" w:lineRule="auto"/>
      </w:pPr>
      <w:r>
        <w:separator/>
      </w:r>
    </w:p>
  </w:footnote>
  <w:footnote w:type="continuationSeparator" w:id="1">
    <w:p w:rsidR="00950D51" w:rsidRDefault="00950D51" w:rsidP="00A72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Default="00DA1B8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Pr="00A7211B" w:rsidRDefault="00DA1B82" w:rsidP="00A7211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2" w:rsidRDefault="00DA1B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08"/>
    <w:multiLevelType w:val="multilevel"/>
    <w:tmpl w:val="F07A0E0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6119C5"/>
    <w:multiLevelType w:val="multilevel"/>
    <w:tmpl w:val="A872B0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C07DBC"/>
    <w:multiLevelType w:val="hybridMultilevel"/>
    <w:tmpl w:val="C6DED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55204"/>
    <w:multiLevelType w:val="multilevel"/>
    <w:tmpl w:val="5F7C93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71A4D7D"/>
    <w:multiLevelType w:val="multilevel"/>
    <w:tmpl w:val="09A2F9C6"/>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A455A9"/>
    <w:multiLevelType w:val="multilevel"/>
    <w:tmpl w:val="F07A0E0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19674F"/>
    <w:multiLevelType w:val="multilevel"/>
    <w:tmpl w:val="A872B0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926997"/>
    <w:multiLevelType w:val="hybridMultilevel"/>
    <w:tmpl w:val="4170F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9010EE"/>
    <w:multiLevelType w:val="hybridMultilevel"/>
    <w:tmpl w:val="5D586EB6"/>
    <w:lvl w:ilvl="0" w:tplc="E8C219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F7C3F"/>
    <w:multiLevelType w:val="multilevel"/>
    <w:tmpl w:val="AE48A4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A63383"/>
    <w:multiLevelType w:val="hybridMultilevel"/>
    <w:tmpl w:val="C5084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036A2"/>
    <w:multiLevelType w:val="multilevel"/>
    <w:tmpl w:val="263889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D6208F"/>
    <w:multiLevelType w:val="hybridMultilevel"/>
    <w:tmpl w:val="596C0438"/>
    <w:lvl w:ilvl="0" w:tplc="A9722BA4">
      <w:start w:val="1"/>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96EA3"/>
    <w:multiLevelType w:val="hybridMultilevel"/>
    <w:tmpl w:val="7D36FBC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nsid w:val="70042325"/>
    <w:multiLevelType w:val="hybridMultilevel"/>
    <w:tmpl w:val="FC1C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226B42"/>
    <w:multiLevelType w:val="hybridMultilevel"/>
    <w:tmpl w:val="DE82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9"/>
  </w:num>
  <w:num w:numId="6">
    <w:abstractNumId w:val="0"/>
  </w:num>
  <w:num w:numId="7">
    <w:abstractNumId w:val="14"/>
  </w:num>
  <w:num w:numId="8">
    <w:abstractNumId w:val="7"/>
  </w:num>
  <w:num w:numId="9">
    <w:abstractNumId w:val="10"/>
  </w:num>
  <w:num w:numId="10">
    <w:abstractNumId w:val="2"/>
  </w:num>
  <w:num w:numId="11">
    <w:abstractNumId w:val="1"/>
  </w:num>
  <w:num w:numId="12">
    <w:abstractNumId w:val="15"/>
  </w:num>
  <w:num w:numId="13">
    <w:abstractNumId w:val="13"/>
  </w:num>
  <w:num w:numId="14">
    <w:abstractNumId w:val="6"/>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0202"/>
    <w:rsid w:val="000229AC"/>
    <w:rsid w:val="000250F8"/>
    <w:rsid w:val="00031CE2"/>
    <w:rsid w:val="000326D3"/>
    <w:rsid w:val="00066FD7"/>
    <w:rsid w:val="00071315"/>
    <w:rsid w:val="00083A93"/>
    <w:rsid w:val="00084AF3"/>
    <w:rsid w:val="00087466"/>
    <w:rsid w:val="00090A32"/>
    <w:rsid w:val="00094C08"/>
    <w:rsid w:val="000A0CFC"/>
    <w:rsid w:val="000B4F6F"/>
    <w:rsid w:val="000C31A6"/>
    <w:rsid w:val="000D1B8F"/>
    <w:rsid w:val="000D3588"/>
    <w:rsid w:val="000E1313"/>
    <w:rsid w:val="000F2F87"/>
    <w:rsid w:val="00103A89"/>
    <w:rsid w:val="00111A9D"/>
    <w:rsid w:val="00115376"/>
    <w:rsid w:val="00130AF0"/>
    <w:rsid w:val="001332D9"/>
    <w:rsid w:val="00133473"/>
    <w:rsid w:val="001338A4"/>
    <w:rsid w:val="001509E1"/>
    <w:rsid w:val="0015622D"/>
    <w:rsid w:val="00160EB3"/>
    <w:rsid w:val="00162CAD"/>
    <w:rsid w:val="001657D1"/>
    <w:rsid w:val="001904AD"/>
    <w:rsid w:val="00193ADA"/>
    <w:rsid w:val="0019779E"/>
    <w:rsid w:val="001B02B8"/>
    <w:rsid w:val="001C009E"/>
    <w:rsid w:val="001C72E8"/>
    <w:rsid w:val="001E4351"/>
    <w:rsid w:val="001F500E"/>
    <w:rsid w:val="00210312"/>
    <w:rsid w:val="0022534C"/>
    <w:rsid w:val="002329A9"/>
    <w:rsid w:val="002509CE"/>
    <w:rsid w:val="00251BF5"/>
    <w:rsid w:val="002560BD"/>
    <w:rsid w:val="00265EF9"/>
    <w:rsid w:val="0027239A"/>
    <w:rsid w:val="00272854"/>
    <w:rsid w:val="00283BF9"/>
    <w:rsid w:val="00294423"/>
    <w:rsid w:val="002B1B3D"/>
    <w:rsid w:val="002D31FF"/>
    <w:rsid w:val="002D4648"/>
    <w:rsid w:val="0030431B"/>
    <w:rsid w:val="0030491D"/>
    <w:rsid w:val="00304E2A"/>
    <w:rsid w:val="00313FBD"/>
    <w:rsid w:val="003234E7"/>
    <w:rsid w:val="00323A14"/>
    <w:rsid w:val="00333F17"/>
    <w:rsid w:val="00336BF7"/>
    <w:rsid w:val="00363CB2"/>
    <w:rsid w:val="00370355"/>
    <w:rsid w:val="003761EC"/>
    <w:rsid w:val="00394B01"/>
    <w:rsid w:val="003A0293"/>
    <w:rsid w:val="003A3187"/>
    <w:rsid w:val="003C21B5"/>
    <w:rsid w:val="0040718B"/>
    <w:rsid w:val="004168ED"/>
    <w:rsid w:val="00423D57"/>
    <w:rsid w:val="00424600"/>
    <w:rsid w:val="00425101"/>
    <w:rsid w:val="00441C10"/>
    <w:rsid w:val="004509B5"/>
    <w:rsid w:val="0045489D"/>
    <w:rsid w:val="00461193"/>
    <w:rsid w:val="0046323B"/>
    <w:rsid w:val="00471AF2"/>
    <w:rsid w:val="004A58D5"/>
    <w:rsid w:val="004B0ED1"/>
    <w:rsid w:val="004C6833"/>
    <w:rsid w:val="004D3E52"/>
    <w:rsid w:val="004D6C4C"/>
    <w:rsid w:val="004E3B33"/>
    <w:rsid w:val="004F2996"/>
    <w:rsid w:val="00512AC6"/>
    <w:rsid w:val="00526012"/>
    <w:rsid w:val="00526C78"/>
    <w:rsid w:val="00534E5A"/>
    <w:rsid w:val="00556A84"/>
    <w:rsid w:val="00560736"/>
    <w:rsid w:val="00567021"/>
    <w:rsid w:val="00584BB3"/>
    <w:rsid w:val="00595677"/>
    <w:rsid w:val="00597BC6"/>
    <w:rsid w:val="005A3287"/>
    <w:rsid w:val="005B2152"/>
    <w:rsid w:val="005B4EFE"/>
    <w:rsid w:val="005B531F"/>
    <w:rsid w:val="005D49B6"/>
    <w:rsid w:val="005E0A4D"/>
    <w:rsid w:val="0060591A"/>
    <w:rsid w:val="006202CC"/>
    <w:rsid w:val="00631C3D"/>
    <w:rsid w:val="00633DD2"/>
    <w:rsid w:val="0063547F"/>
    <w:rsid w:val="006453D0"/>
    <w:rsid w:val="0064774F"/>
    <w:rsid w:val="00656750"/>
    <w:rsid w:val="00657409"/>
    <w:rsid w:val="00660E8D"/>
    <w:rsid w:val="00666168"/>
    <w:rsid w:val="006B2A8B"/>
    <w:rsid w:val="006D3398"/>
    <w:rsid w:val="006F0B1F"/>
    <w:rsid w:val="006F16B3"/>
    <w:rsid w:val="007162D2"/>
    <w:rsid w:val="00724D5A"/>
    <w:rsid w:val="0073325C"/>
    <w:rsid w:val="007459AA"/>
    <w:rsid w:val="00745B1A"/>
    <w:rsid w:val="007650D6"/>
    <w:rsid w:val="00772C1A"/>
    <w:rsid w:val="0078295B"/>
    <w:rsid w:val="007911A4"/>
    <w:rsid w:val="007929AE"/>
    <w:rsid w:val="007935FA"/>
    <w:rsid w:val="007A75FB"/>
    <w:rsid w:val="007C4A2A"/>
    <w:rsid w:val="007D67EE"/>
    <w:rsid w:val="007E497D"/>
    <w:rsid w:val="007F7A3E"/>
    <w:rsid w:val="008104A4"/>
    <w:rsid w:val="00810B5D"/>
    <w:rsid w:val="0081441B"/>
    <w:rsid w:val="00836C53"/>
    <w:rsid w:val="008513DF"/>
    <w:rsid w:val="008647CD"/>
    <w:rsid w:val="008725C0"/>
    <w:rsid w:val="008B04F3"/>
    <w:rsid w:val="008B75F5"/>
    <w:rsid w:val="008B783E"/>
    <w:rsid w:val="008D3590"/>
    <w:rsid w:val="008D67F0"/>
    <w:rsid w:val="008F04D1"/>
    <w:rsid w:val="008F0E6F"/>
    <w:rsid w:val="008F1227"/>
    <w:rsid w:val="00927C37"/>
    <w:rsid w:val="009418E8"/>
    <w:rsid w:val="00945E86"/>
    <w:rsid w:val="00950D51"/>
    <w:rsid w:val="009612E2"/>
    <w:rsid w:val="00990E05"/>
    <w:rsid w:val="009947F0"/>
    <w:rsid w:val="0099563E"/>
    <w:rsid w:val="009A546B"/>
    <w:rsid w:val="009B6797"/>
    <w:rsid w:val="009D1C42"/>
    <w:rsid w:val="009D1D38"/>
    <w:rsid w:val="009D57B3"/>
    <w:rsid w:val="009D6735"/>
    <w:rsid w:val="009D68F9"/>
    <w:rsid w:val="009E0715"/>
    <w:rsid w:val="00A02316"/>
    <w:rsid w:val="00A213C8"/>
    <w:rsid w:val="00A231DF"/>
    <w:rsid w:val="00A250FC"/>
    <w:rsid w:val="00A305DA"/>
    <w:rsid w:val="00A34309"/>
    <w:rsid w:val="00A37F7D"/>
    <w:rsid w:val="00A412EA"/>
    <w:rsid w:val="00A5261E"/>
    <w:rsid w:val="00A626DD"/>
    <w:rsid w:val="00A6417D"/>
    <w:rsid w:val="00A6469B"/>
    <w:rsid w:val="00A7211B"/>
    <w:rsid w:val="00A73033"/>
    <w:rsid w:val="00AA301D"/>
    <w:rsid w:val="00AB0F10"/>
    <w:rsid w:val="00AB1F2A"/>
    <w:rsid w:val="00AC7D2A"/>
    <w:rsid w:val="00AF0D9A"/>
    <w:rsid w:val="00B178BC"/>
    <w:rsid w:val="00B33A09"/>
    <w:rsid w:val="00B35889"/>
    <w:rsid w:val="00B52169"/>
    <w:rsid w:val="00B5411B"/>
    <w:rsid w:val="00B65718"/>
    <w:rsid w:val="00B67C4C"/>
    <w:rsid w:val="00BB201F"/>
    <w:rsid w:val="00BB4552"/>
    <w:rsid w:val="00BC359D"/>
    <w:rsid w:val="00BC4BC6"/>
    <w:rsid w:val="00BC5AA6"/>
    <w:rsid w:val="00BC6619"/>
    <w:rsid w:val="00BE04FA"/>
    <w:rsid w:val="00C30C9C"/>
    <w:rsid w:val="00C50BAF"/>
    <w:rsid w:val="00C57015"/>
    <w:rsid w:val="00C60E49"/>
    <w:rsid w:val="00C653B9"/>
    <w:rsid w:val="00C7506A"/>
    <w:rsid w:val="00CA5E61"/>
    <w:rsid w:val="00CB0B5F"/>
    <w:rsid w:val="00CD2205"/>
    <w:rsid w:val="00CD6A15"/>
    <w:rsid w:val="00CE29B9"/>
    <w:rsid w:val="00CF3B5C"/>
    <w:rsid w:val="00D31A4C"/>
    <w:rsid w:val="00D3374B"/>
    <w:rsid w:val="00D5011F"/>
    <w:rsid w:val="00D54386"/>
    <w:rsid w:val="00D6136E"/>
    <w:rsid w:val="00D64F21"/>
    <w:rsid w:val="00D65371"/>
    <w:rsid w:val="00D676A5"/>
    <w:rsid w:val="00D7710F"/>
    <w:rsid w:val="00D9096E"/>
    <w:rsid w:val="00D92754"/>
    <w:rsid w:val="00D96837"/>
    <w:rsid w:val="00DA1B82"/>
    <w:rsid w:val="00DB2315"/>
    <w:rsid w:val="00DD2D91"/>
    <w:rsid w:val="00DD5D66"/>
    <w:rsid w:val="00DE19ED"/>
    <w:rsid w:val="00DF401E"/>
    <w:rsid w:val="00DF795D"/>
    <w:rsid w:val="00E109C4"/>
    <w:rsid w:val="00E14942"/>
    <w:rsid w:val="00E16E0D"/>
    <w:rsid w:val="00E30202"/>
    <w:rsid w:val="00E304F5"/>
    <w:rsid w:val="00E333FB"/>
    <w:rsid w:val="00E41140"/>
    <w:rsid w:val="00E50549"/>
    <w:rsid w:val="00E505C7"/>
    <w:rsid w:val="00E95C4F"/>
    <w:rsid w:val="00EA2098"/>
    <w:rsid w:val="00EB1CE7"/>
    <w:rsid w:val="00EE787D"/>
    <w:rsid w:val="00EF36A1"/>
    <w:rsid w:val="00F1485D"/>
    <w:rsid w:val="00F21141"/>
    <w:rsid w:val="00F25614"/>
    <w:rsid w:val="00F303A4"/>
    <w:rsid w:val="00F41E43"/>
    <w:rsid w:val="00F42517"/>
    <w:rsid w:val="00F53DE7"/>
    <w:rsid w:val="00F54C8D"/>
    <w:rsid w:val="00F62B30"/>
    <w:rsid w:val="00F632F6"/>
    <w:rsid w:val="00F6579E"/>
    <w:rsid w:val="00F66948"/>
    <w:rsid w:val="00F754F0"/>
    <w:rsid w:val="00F81053"/>
    <w:rsid w:val="00F84860"/>
    <w:rsid w:val="00F87A5F"/>
    <w:rsid w:val="00F91911"/>
    <w:rsid w:val="00FA3532"/>
    <w:rsid w:val="00FA7879"/>
    <w:rsid w:val="00FE10F3"/>
    <w:rsid w:val="00FE2EBA"/>
    <w:rsid w:val="00FE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02"/>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ablica">
    <w:name w:val="_Текст таблицы (tkTablica)"/>
    <w:basedOn w:val="a"/>
    <w:rsid w:val="00E30202"/>
    <w:pPr>
      <w:spacing w:after="60" w:line="276" w:lineRule="auto"/>
    </w:pPr>
    <w:rPr>
      <w:rFonts w:ascii="Arial" w:eastAsia="Times New Roman" w:hAnsi="Arial" w:cs="Arial"/>
      <w:sz w:val="20"/>
      <w:szCs w:val="20"/>
      <w:lang w:eastAsia="ru-RU"/>
    </w:rPr>
  </w:style>
  <w:style w:type="paragraph" w:styleId="a3">
    <w:name w:val="List Paragraph"/>
    <w:basedOn w:val="a"/>
    <w:uiPriority w:val="34"/>
    <w:qFormat/>
    <w:rsid w:val="00424600"/>
    <w:pPr>
      <w:spacing w:after="0" w:line="240" w:lineRule="auto"/>
      <w:ind w:left="720"/>
      <w:contextualSpacing/>
    </w:pPr>
    <w:rPr>
      <w:rFonts w:ascii="Times New Roman" w:eastAsia="Times New Roman" w:hAnsi="Times New Roman" w:cs="Times New Roman"/>
      <w:lang w:eastAsia="ja-JP"/>
    </w:rPr>
  </w:style>
  <w:style w:type="paragraph" w:styleId="a4">
    <w:name w:val="Balloon Text"/>
    <w:basedOn w:val="a"/>
    <w:link w:val="a5"/>
    <w:uiPriority w:val="99"/>
    <w:semiHidden/>
    <w:unhideWhenUsed/>
    <w:rsid w:val="00084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4AF3"/>
    <w:rPr>
      <w:rFonts w:ascii="Segoe UI" w:eastAsiaTheme="minorHAnsi" w:hAnsi="Segoe UI" w:cs="Segoe UI"/>
      <w:sz w:val="18"/>
      <w:szCs w:val="18"/>
      <w:lang w:eastAsia="en-US"/>
    </w:rPr>
  </w:style>
  <w:style w:type="character" w:styleId="a6">
    <w:name w:val="Emphasis"/>
    <w:basedOn w:val="a0"/>
    <w:uiPriority w:val="20"/>
    <w:qFormat/>
    <w:rsid w:val="00A213C8"/>
    <w:rPr>
      <w:i/>
      <w:iCs/>
    </w:rPr>
  </w:style>
  <w:style w:type="character" w:styleId="a7">
    <w:name w:val="annotation reference"/>
    <w:basedOn w:val="a0"/>
    <w:uiPriority w:val="99"/>
    <w:semiHidden/>
    <w:unhideWhenUsed/>
    <w:rsid w:val="00745B1A"/>
    <w:rPr>
      <w:sz w:val="16"/>
      <w:szCs w:val="16"/>
    </w:rPr>
  </w:style>
  <w:style w:type="paragraph" w:styleId="a8">
    <w:name w:val="annotation text"/>
    <w:basedOn w:val="a"/>
    <w:link w:val="a9"/>
    <w:uiPriority w:val="99"/>
    <w:semiHidden/>
    <w:unhideWhenUsed/>
    <w:rsid w:val="00745B1A"/>
    <w:pPr>
      <w:spacing w:line="240" w:lineRule="auto"/>
    </w:pPr>
    <w:rPr>
      <w:sz w:val="20"/>
      <w:szCs w:val="20"/>
    </w:rPr>
  </w:style>
  <w:style w:type="character" w:customStyle="1" w:styleId="a9">
    <w:name w:val="Текст примечания Знак"/>
    <w:basedOn w:val="a0"/>
    <w:link w:val="a8"/>
    <w:uiPriority w:val="99"/>
    <w:semiHidden/>
    <w:rsid w:val="00745B1A"/>
    <w:rPr>
      <w:rFonts w:eastAsiaTheme="minorHAnsi"/>
      <w:sz w:val="20"/>
      <w:szCs w:val="20"/>
      <w:lang w:eastAsia="en-US"/>
    </w:rPr>
  </w:style>
  <w:style w:type="paragraph" w:styleId="aa">
    <w:name w:val="annotation subject"/>
    <w:basedOn w:val="a8"/>
    <w:next w:val="a8"/>
    <w:link w:val="ab"/>
    <w:uiPriority w:val="99"/>
    <w:semiHidden/>
    <w:unhideWhenUsed/>
    <w:rsid w:val="00745B1A"/>
    <w:rPr>
      <w:b/>
      <w:bCs/>
    </w:rPr>
  </w:style>
  <w:style w:type="character" w:customStyle="1" w:styleId="ab">
    <w:name w:val="Тема примечания Знак"/>
    <w:basedOn w:val="a9"/>
    <w:link w:val="aa"/>
    <w:uiPriority w:val="99"/>
    <w:semiHidden/>
    <w:rsid w:val="00745B1A"/>
    <w:rPr>
      <w:rFonts w:eastAsiaTheme="minorHAnsi"/>
      <w:b/>
      <w:bCs/>
      <w:sz w:val="20"/>
      <w:szCs w:val="20"/>
      <w:lang w:eastAsia="en-US"/>
    </w:rPr>
  </w:style>
  <w:style w:type="paragraph" w:customStyle="1" w:styleId="tkZagolovok5">
    <w:name w:val="_Заголовок Статья (tkZagolovok5)"/>
    <w:basedOn w:val="a"/>
    <w:rsid w:val="00631C3D"/>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631C3D"/>
    <w:pPr>
      <w:spacing w:after="60" w:line="276" w:lineRule="auto"/>
      <w:ind w:firstLine="567"/>
      <w:jc w:val="both"/>
    </w:pPr>
    <w:rPr>
      <w:rFonts w:ascii="Arial" w:eastAsia="Times New Roman" w:hAnsi="Arial" w:cs="Arial"/>
      <w:sz w:val="20"/>
      <w:szCs w:val="20"/>
      <w:lang w:eastAsia="ru-RU"/>
    </w:rPr>
  </w:style>
  <w:style w:type="paragraph" w:styleId="ac">
    <w:name w:val="header"/>
    <w:basedOn w:val="a"/>
    <w:link w:val="ad"/>
    <w:uiPriority w:val="99"/>
    <w:unhideWhenUsed/>
    <w:rsid w:val="00631C3D"/>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631C3D"/>
    <w:rPr>
      <w:rFonts w:ascii="Calibri" w:eastAsia="Calibri" w:hAnsi="Calibri" w:cs="Times New Roman"/>
      <w:sz w:val="22"/>
      <w:szCs w:val="22"/>
      <w:lang w:eastAsia="en-US"/>
    </w:rPr>
  </w:style>
  <w:style w:type="paragraph" w:styleId="ae">
    <w:name w:val="footer"/>
    <w:basedOn w:val="a"/>
    <w:link w:val="af"/>
    <w:uiPriority w:val="99"/>
    <w:unhideWhenUsed/>
    <w:rsid w:val="00631C3D"/>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631C3D"/>
    <w:rPr>
      <w:rFonts w:ascii="Calibri" w:eastAsia="Calibri" w:hAnsi="Calibri" w:cs="Times New Roman"/>
      <w:sz w:val="22"/>
      <w:szCs w:val="22"/>
      <w:lang w:eastAsia="en-US"/>
    </w:rPr>
  </w:style>
  <w:style w:type="paragraph" w:customStyle="1" w:styleId="Default">
    <w:name w:val="Default"/>
    <w:rsid w:val="00F87A5F"/>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296839191">
      <w:bodyDiv w:val="1"/>
      <w:marLeft w:val="0"/>
      <w:marRight w:val="0"/>
      <w:marTop w:val="0"/>
      <w:marBottom w:val="0"/>
      <w:divBdr>
        <w:top w:val="none" w:sz="0" w:space="0" w:color="auto"/>
        <w:left w:val="none" w:sz="0" w:space="0" w:color="auto"/>
        <w:bottom w:val="none" w:sz="0" w:space="0" w:color="auto"/>
        <w:right w:val="none" w:sz="0" w:space="0" w:color="auto"/>
      </w:divBdr>
    </w:div>
    <w:div w:id="1437939151">
      <w:bodyDiv w:val="1"/>
      <w:marLeft w:val="0"/>
      <w:marRight w:val="0"/>
      <w:marTop w:val="0"/>
      <w:marBottom w:val="0"/>
      <w:divBdr>
        <w:top w:val="none" w:sz="0" w:space="0" w:color="auto"/>
        <w:left w:val="none" w:sz="0" w:space="0" w:color="auto"/>
        <w:bottom w:val="none" w:sz="0" w:space="0" w:color="auto"/>
        <w:right w:val="none" w:sz="0" w:space="0" w:color="auto"/>
      </w:divBdr>
    </w:div>
    <w:div w:id="1730836963">
      <w:bodyDiv w:val="1"/>
      <w:marLeft w:val="0"/>
      <w:marRight w:val="0"/>
      <w:marTop w:val="0"/>
      <w:marBottom w:val="0"/>
      <w:divBdr>
        <w:top w:val="none" w:sz="0" w:space="0" w:color="auto"/>
        <w:left w:val="none" w:sz="0" w:space="0" w:color="auto"/>
        <w:bottom w:val="none" w:sz="0" w:space="0" w:color="auto"/>
        <w:right w:val="none" w:sz="0" w:space="0" w:color="auto"/>
      </w:divBdr>
    </w:div>
    <w:div w:id="1801417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_%D0%B8%D1%8E%D0%BD%D1%8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E%D1%80%D1%85%D1%83%D1%8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230073.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l:30212401.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99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9785</Words>
  <Characters>55777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Yunusov</dc:creator>
  <cp:keywords/>
  <dc:description/>
  <cp:lastModifiedBy>user</cp:lastModifiedBy>
  <cp:revision>2</cp:revision>
  <dcterms:created xsi:type="dcterms:W3CDTF">2018-09-04T05:05:00Z</dcterms:created>
  <dcterms:modified xsi:type="dcterms:W3CDTF">2018-09-04T05:05:00Z</dcterms:modified>
</cp:coreProperties>
</file>