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FCBD0" w14:textId="152F2536" w:rsidR="006B73AE" w:rsidRDefault="006B73AE" w:rsidP="006B73AE">
      <w:pPr>
        <w:pBdr>
          <w:bottom w:val="single" w:sz="12" w:space="1" w:color="000000"/>
        </w:pBdr>
        <w:ind w:left="-142"/>
        <w:jc w:val="both"/>
        <w:rPr>
          <w:rFonts w:ascii="Times New Roman" w:eastAsia="Times New Roman" w:hAnsi="Times New Roman" w:cs="Times New Roman"/>
          <w:i/>
        </w:rPr>
      </w:pPr>
      <w:r w:rsidRPr="00012871">
        <w:rPr>
          <w:rFonts w:ascii="Times New Roman" w:eastAsia="Times New Roman" w:hAnsi="Times New Roman" w:cs="Times New Roman"/>
          <w:i/>
          <w:noProof/>
          <w:lang w:val="en-GB" w:eastAsia="en-GB"/>
        </w:rPr>
        <w:drawing>
          <wp:anchor distT="0" distB="0" distL="114300" distR="114300" simplePos="0" relativeHeight="251659264" behindDoc="0" locked="0" layoutInCell="1" allowOverlap="1" wp14:anchorId="090ABC03" wp14:editId="7BDB8392">
            <wp:simplePos x="0" y="0"/>
            <wp:positionH relativeFrom="column">
              <wp:posOffset>3732953</wp:posOffset>
            </wp:positionH>
            <wp:positionV relativeFrom="paragraph">
              <wp:posOffset>118322</wp:posOffset>
            </wp:positionV>
            <wp:extent cx="2521585" cy="574040"/>
            <wp:effectExtent l="0" t="0" r="5715" b="0"/>
            <wp:wrapThrough wrapText="bothSides">
              <wp:wrapPolygon edited="0">
                <wp:start x="0" y="0"/>
                <wp:lineTo x="0" y="21027"/>
                <wp:lineTo x="21540" y="21027"/>
                <wp:lineTo x="21540" y="0"/>
                <wp:lineTo x="0" y="0"/>
              </wp:wrapPolygon>
            </wp:wrapThrough>
            <wp:docPr id="8" name="Picture 7">
              <a:extLst xmlns:a="http://schemas.openxmlformats.org/drawingml/2006/main">
                <a:ext uri="{FF2B5EF4-FFF2-40B4-BE49-F238E27FC236}">
                  <a16:creationId xmlns:a16="http://schemas.microsoft.com/office/drawing/2014/main" id="{70E31C84-9DC8-6F45-900A-E9C870A60B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0E31C84-9DC8-6F45-900A-E9C870A60B0C}"/>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1585" cy="574040"/>
                    </a:xfrm>
                    <a:prstGeom prst="rect">
                      <a:avLst/>
                    </a:prstGeom>
                  </pic:spPr>
                </pic:pic>
              </a:graphicData>
            </a:graphic>
            <wp14:sizeRelH relativeFrom="page">
              <wp14:pctWidth>0</wp14:pctWidth>
            </wp14:sizeRelH>
            <wp14:sizeRelV relativeFrom="page">
              <wp14:pctHeight>0</wp14:pctHeight>
            </wp14:sizeRelV>
          </wp:anchor>
        </w:drawing>
      </w:r>
      <w:r w:rsidRPr="0026064B">
        <w:rPr>
          <w:rFonts w:ascii="Times New Roman" w:eastAsia="Times New Roman" w:hAnsi="Times New Roman" w:cs="Times New Roman"/>
          <w:i/>
          <w:noProof/>
          <w:lang w:val="en-GB" w:eastAsia="en-GB"/>
        </w:rPr>
        <w:drawing>
          <wp:inline distT="0" distB="0" distL="0" distR="0" wp14:anchorId="2F5378FE" wp14:editId="305572FA">
            <wp:extent cx="1811867" cy="728980"/>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983" r="22018"/>
                    <a:stretch/>
                  </pic:blipFill>
                  <pic:spPr bwMode="auto">
                    <a:xfrm>
                      <a:off x="0" y="0"/>
                      <a:ext cx="1812394" cy="729192"/>
                    </a:xfrm>
                    <a:prstGeom prst="rect">
                      <a:avLst/>
                    </a:prstGeom>
                    <a:noFill/>
                    <a:ln>
                      <a:noFill/>
                    </a:ln>
                    <a:extLst>
                      <a:ext uri="{53640926-AAD7-44D8-BBD7-CCE9431645EC}">
                        <a14:shadowObscured xmlns:a14="http://schemas.microsoft.com/office/drawing/2010/main"/>
                      </a:ext>
                    </a:extLst>
                  </pic:spPr>
                </pic:pic>
              </a:graphicData>
            </a:graphic>
          </wp:inline>
        </w:drawing>
      </w:r>
      <w:r w:rsidRPr="0026064B">
        <w:rPr>
          <w:rFonts w:ascii="Times New Roman" w:eastAsia="Times New Roman" w:hAnsi="Times New Roman" w:cs="Times New Roman"/>
          <w:i/>
        </w:rPr>
        <w:t xml:space="preserve">                     </w:t>
      </w:r>
      <w:bookmarkStart w:id="0" w:name="_gjdgxs" w:colFirst="0" w:colLast="0"/>
      <w:bookmarkEnd w:id="0"/>
    </w:p>
    <w:p w14:paraId="4CB342D6" w14:textId="1417EAC1" w:rsidR="006B73AE" w:rsidRDefault="006B73AE" w:rsidP="006B73AE">
      <w:pPr>
        <w:pBdr>
          <w:bottom w:val="single" w:sz="12" w:space="1" w:color="000000"/>
        </w:pBdr>
        <w:ind w:left="-142"/>
        <w:jc w:val="both"/>
        <w:rPr>
          <w:rFonts w:ascii="Times New Roman" w:eastAsia="Times New Roman" w:hAnsi="Times New Roman" w:cs="Times New Roman"/>
          <w:i/>
        </w:rPr>
      </w:pPr>
    </w:p>
    <w:p w14:paraId="7495ADE0" w14:textId="77777777" w:rsidR="006B73AE" w:rsidRPr="0026064B" w:rsidRDefault="006B73AE" w:rsidP="006B73AE">
      <w:pPr>
        <w:pBdr>
          <w:bottom w:val="single" w:sz="12" w:space="1" w:color="000000"/>
        </w:pBdr>
        <w:ind w:left="-142"/>
        <w:jc w:val="both"/>
        <w:rPr>
          <w:rFonts w:ascii="Times New Roman" w:eastAsia="Times New Roman" w:hAnsi="Times New Roman" w:cs="Times New Roman"/>
          <w:i/>
        </w:rPr>
      </w:pPr>
    </w:p>
    <w:p w14:paraId="7DBCD3A1" w14:textId="77777777" w:rsidR="006B73AE" w:rsidRDefault="006B73AE" w:rsidP="00046D05">
      <w:pPr>
        <w:jc w:val="both"/>
        <w:rPr>
          <w:rFonts w:ascii="Times New Roman" w:eastAsia="Times New Roman" w:hAnsi="Times New Roman" w:cs="Times New Roman"/>
          <w:b/>
          <w:lang w:val="kk-KZ"/>
        </w:rPr>
      </w:pPr>
    </w:p>
    <w:p w14:paraId="44C5F760" w14:textId="4057A760" w:rsidR="00046D05" w:rsidRPr="006B73AE" w:rsidRDefault="00046D05" w:rsidP="00046D05">
      <w:pPr>
        <w:jc w:val="both"/>
        <w:rPr>
          <w:rFonts w:ascii="Times New Roman" w:eastAsia="Times New Roman" w:hAnsi="Times New Roman" w:cs="Times New Roman"/>
          <w:b/>
          <w:lang w:val="kk-KZ"/>
        </w:rPr>
      </w:pPr>
      <w:r w:rsidRPr="006B73AE">
        <w:rPr>
          <w:rFonts w:ascii="Times New Roman" w:eastAsia="Times New Roman" w:hAnsi="Times New Roman" w:cs="Times New Roman"/>
          <w:b/>
          <w:lang w:val="kk-KZ"/>
        </w:rPr>
        <w:t xml:space="preserve">2020 ЖЫЛҒЫ 2 ҚЫРКҮЙЕК  </w:t>
      </w:r>
      <w:r w:rsidRPr="006B73AE">
        <w:rPr>
          <w:rFonts w:ascii="Times New Roman" w:eastAsia="Times New Roman" w:hAnsi="Times New Roman" w:cs="Times New Roman"/>
          <w:b/>
          <w:lang w:val="kk-KZ"/>
        </w:rPr>
        <w:tab/>
      </w:r>
      <w:r w:rsidRPr="006B73AE">
        <w:rPr>
          <w:rFonts w:ascii="Times New Roman" w:eastAsia="Times New Roman" w:hAnsi="Times New Roman" w:cs="Times New Roman"/>
          <w:b/>
          <w:lang w:val="kk-KZ"/>
        </w:rPr>
        <w:tab/>
      </w:r>
      <w:r w:rsidRPr="006B73AE">
        <w:rPr>
          <w:rFonts w:ascii="Times New Roman" w:eastAsia="Times New Roman" w:hAnsi="Times New Roman" w:cs="Times New Roman"/>
          <w:b/>
          <w:lang w:val="kk-KZ"/>
        </w:rPr>
        <w:tab/>
      </w:r>
      <w:r w:rsidRPr="006B73AE">
        <w:rPr>
          <w:rFonts w:ascii="Times New Roman" w:eastAsia="Times New Roman" w:hAnsi="Times New Roman" w:cs="Times New Roman"/>
          <w:b/>
          <w:lang w:val="kk-KZ"/>
        </w:rPr>
        <w:tab/>
      </w:r>
      <w:r w:rsidRPr="006B73AE">
        <w:rPr>
          <w:rFonts w:ascii="Times New Roman" w:eastAsia="Times New Roman" w:hAnsi="Times New Roman" w:cs="Times New Roman"/>
          <w:b/>
          <w:lang w:val="kk-KZ"/>
        </w:rPr>
        <w:tab/>
      </w:r>
      <w:r w:rsidRPr="006B73AE">
        <w:rPr>
          <w:rFonts w:ascii="Times New Roman" w:eastAsia="Times New Roman" w:hAnsi="Times New Roman" w:cs="Times New Roman"/>
          <w:b/>
          <w:lang w:val="kk-KZ"/>
        </w:rPr>
        <w:tab/>
        <w:t>НҰР-СҰЛТАН Қ.</w:t>
      </w:r>
    </w:p>
    <w:p w14:paraId="79AFE474" w14:textId="77777777" w:rsidR="00046D05" w:rsidRPr="006B73AE" w:rsidRDefault="00046D05" w:rsidP="00046D05">
      <w:pPr>
        <w:jc w:val="both"/>
        <w:rPr>
          <w:rFonts w:ascii="Times New Roman" w:eastAsia="Times New Roman" w:hAnsi="Times New Roman" w:cs="Times New Roman"/>
          <w:b/>
          <w:bCs/>
          <w:lang w:val="kk-KZ"/>
        </w:rPr>
      </w:pPr>
    </w:p>
    <w:p w14:paraId="6BDC3A63" w14:textId="77777777" w:rsidR="00046D05" w:rsidRPr="006B73AE" w:rsidRDefault="00046D05" w:rsidP="00046D05">
      <w:pPr>
        <w:jc w:val="both"/>
        <w:rPr>
          <w:rFonts w:ascii="Times New Roman" w:eastAsia="Times New Roman" w:hAnsi="Times New Roman" w:cs="Times New Roman"/>
          <w:b/>
          <w:bCs/>
          <w:lang w:val="kk-KZ"/>
        </w:rPr>
      </w:pPr>
      <w:r w:rsidRPr="006B73AE">
        <w:rPr>
          <w:rFonts w:ascii="Times New Roman" w:eastAsia="Times New Roman" w:hAnsi="Times New Roman" w:cs="Times New Roman"/>
          <w:b/>
          <w:bCs/>
          <w:lang w:val="kk-KZ"/>
        </w:rPr>
        <w:t>БАСПАСӨЗ ХАБАРЛАМАСЫ</w:t>
      </w:r>
    </w:p>
    <w:p w14:paraId="7AB8D8BB" w14:textId="77777777" w:rsidR="00046D05" w:rsidRPr="006B73AE" w:rsidRDefault="00046D05" w:rsidP="00046D05">
      <w:pPr>
        <w:jc w:val="both"/>
        <w:rPr>
          <w:rFonts w:ascii="Times New Roman" w:hAnsi="Times New Roman" w:cs="Times New Roman"/>
          <w:b/>
        </w:rPr>
      </w:pPr>
    </w:p>
    <w:p w14:paraId="205F6603" w14:textId="77777777" w:rsidR="00046D05" w:rsidRPr="006B73AE" w:rsidRDefault="00046D05" w:rsidP="00046D05">
      <w:pPr>
        <w:jc w:val="center"/>
        <w:rPr>
          <w:rFonts w:ascii="Times New Roman" w:hAnsi="Times New Roman" w:cs="Times New Roman"/>
          <w:b/>
          <w:sz w:val="28"/>
          <w:szCs w:val="28"/>
          <w:lang w:val="kk-KZ"/>
        </w:rPr>
      </w:pPr>
      <w:proofErr w:type="spellStart"/>
      <w:r w:rsidRPr="006B73AE">
        <w:rPr>
          <w:rFonts w:ascii="Times New Roman" w:hAnsi="Times New Roman" w:cs="Times New Roman"/>
          <w:b/>
          <w:sz w:val="28"/>
          <w:szCs w:val="28"/>
        </w:rPr>
        <w:t>Еуроодақ</w:t>
      </w:r>
      <w:proofErr w:type="spellEnd"/>
      <w:r w:rsidRPr="006B73AE">
        <w:rPr>
          <w:rFonts w:ascii="Times New Roman" w:hAnsi="Times New Roman" w:cs="Times New Roman"/>
          <w:b/>
          <w:sz w:val="28"/>
          <w:szCs w:val="28"/>
        </w:rPr>
        <w:t xml:space="preserve"> </w:t>
      </w:r>
      <w:proofErr w:type="spellStart"/>
      <w:r w:rsidRPr="006B73AE">
        <w:rPr>
          <w:rFonts w:ascii="Times New Roman" w:hAnsi="Times New Roman" w:cs="Times New Roman"/>
          <w:b/>
          <w:sz w:val="28"/>
          <w:szCs w:val="28"/>
        </w:rPr>
        <w:t>Қазақстанда</w:t>
      </w:r>
      <w:proofErr w:type="spellEnd"/>
      <w:r w:rsidRPr="006B73AE">
        <w:rPr>
          <w:rFonts w:ascii="Times New Roman" w:hAnsi="Times New Roman" w:cs="Times New Roman"/>
          <w:b/>
          <w:sz w:val="28"/>
          <w:szCs w:val="28"/>
        </w:rPr>
        <w:t xml:space="preserve"> </w:t>
      </w:r>
      <w:proofErr w:type="spellStart"/>
      <w:r w:rsidRPr="006B73AE">
        <w:rPr>
          <w:rFonts w:ascii="Times New Roman" w:hAnsi="Times New Roman" w:cs="Times New Roman"/>
          <w:b/>
          <w:sz w:val="28"/>
          <w:szCs w:val="28"/>
        </w:rPr>
        <w:t>ең</w:t>
      </w:r>
      <w:proofErr w:type="spellEnd"/>
      <w:r w:rsidRPr="006B73AE">
        <w:rPr>
          <w:rFonts w:ascii="Times New Roman" w:hAnsi="Times New Roman" w:cs="Times New Roman"/>
          <w:b/>
          <w:sz w:val="28"/>
          <w:szCs w:val="28"/>
        </w:rPr>
        <w:t xml:space="preserve"> </w:t>
      </w:r>
      <w:r w:rsidRPr="006B73AE">
        <w:rPr>
          <w:rFonts w:ascii="Times New Roman" w:hAnsi="Times New Roman" w:cs="Times New Roman"/>
          <w:b/>
          <w:sz w:val="28"/>
          <w:szCs w:val="28"/>
          <w:lang w:val="kk-KZ"/>
        </w:rPr>
        <w:t>озық</w:t>
      </w:r>
      <w:r w:rsidRPr="006B73AE">
        <w:rPr>
          <w:rFonts w:ascii="Times New Roman" w:hAnsi="Times New Roman" w:cs="Times New Roman"/>
          <w:b/>
          <w:sz w:val="28"/>
          <w:szCs w:val="28"/>
        </w:rPr>
        <w:t xml:space="preserve"> </w:t>
      </w:r>
      <w:proofErr w:type="spellStart"/>
      <w:r w:rsidRPr="006B73AE">
        <w:rPr>
          <w:rFonts w:ascii="Times New Roman" w:hAnsi="Times New Roman" w:cs="Times New Roman"/>
          <w:b/>
          <w:sz w:val="28"/>
          <w:szCs w:val="28"/>
        </w:rPr>
        <w:t>қолжетімді</w:t>
      </w:r>
      <w:proofErr w:type="spellEnd"/>
      <w:r w:rsidRPr="006B73AE">
        <w:rPr>
          <w:rFonts w:ascii="Times New Roman" w:hAnsi="Times New Roman" w:cs="Times New Roman"/>
          <w:b/>
          <w:sz w:val="28"/>
          <w:szCs w:val="28"/>
        </w:rPr>
        <w:t xml:space="preserve"> </w:t>
      </w:r>
      <w:proofErr w:type="spellStart"/>
      <w:r w:rsidRPr="006B73AE">
        <w:rPr>
          <w:rFonts w:ascii="Times New Roman" w:hAnsi="Times New Roman" w:cs="Times New Roman"/>
          <w:b/>
          <w:sz w:val="28"/>
          <w:szCs w:val="28"/>
        </w:rPr>
        <w:t>технологиялар</w:t>
      </w:r>
      <w:proofErr w:type="spellEnd"/>
      <w:r w:rsidRPr="006B73AE">
        <w:rPr>
          <w:rFonts w:ascii="Times New Roman" w:hAnsi="Times New Roman" w:cs="Times New Roman"/>
          <w:b/>
          <w:sz w:val="28"/>
          <w:szCs w:val="28"/>
        </w:rPr>
        <w:t xml:space="preserve"> (</w:t>
      </w:r>
      <w:r w:rsidRPr="006B73AE">
        <w:rPr>
          <w:rFonts w:ascii="Times New Roman" w:hAnsi="Times New Roman" w:cs="Times New Roman"/>
          <w:b/>
          <w:sz w:val="28"/>
          <w:szCs w:val="28"/>
          <w:lang w:val="kk-KZ"/>
        </w:rPr>
        <w:t>ЕҚ</w:t>
      </w:r>
      <w:r w:rsidRPr="006B73AE">
        <w:rPr>
          <w:rFonts w:ascii="Times New Roman" w:hAnsi="Times New Roman" w:cs="Times New Roman"/>
          <w:b/>
          <w:sz w:val="28"/>
          <w:szCs w:val="28"/>
        </w:rPr>
        <w:t xml:space="preserve">Т) </w:t>
      </w:r>
      <w:proofErr w:type="spellStart"/>
      <w:r w:rsidRPr="006B73AE">
        <w:rPr>
          <w:rFonts w:ascii="Times New Roman" w:hAnsi="Times New Roman" w:cs="Times New Roman"/>
          <w:b/>
          <w:sz w:val="28"/>
          <w:szCs w:val="28"/>
        </w:rPr>
        <w:t>қағидаттары</w:t>
      </w:r>
      <w:proofErr w:type="spellEnd"/>
      <w:r w:rsidRPr="006B73AE">
        <w:rPr>
          <w:rFonts w:ascii="Times New Roman" w:hAnsi="Times New Roman" w:cs="Times New Roman"/>
          <w:b/>
          <w:sz w:val="28"/>
          <w:szCs w:val="28"/>
          <w:lang w:val="kk-KZ"/>
        </w:rPr>
        <w:t>мен</w:t>
      </w:r>
      <w:r w:rsidRPr="006B73AE">
        <w:rPr>
          <w:rFonts w:ascii="Times New Roman" w:hAnsi="Times New Roman" w:cs="Times New Roman"/>
          <w:b/>
          <w:sz w:val="28"/>
          <w:szCs w:val="28"/>
        </w:rPr>
        <w:t xml:space="preserve"> </w:t>
      </w:r>
      <w:proofErr w:type="spellStart"/>
      <w:r w:rsidRPr="006B73AE">
        <w:rPr>
          <w:rFonts w:ascii="Times New Roman" w:hAnsi="Times New Roman" w:cs="Times New Roman"/>
          <w:b/>
          <w:sz w:val="28"/>
          <w:szCs w:val="28"/>
        </w:rPr>
        <w:t>электр</w:t>
      </w:r>
      <w:proofErr w:type="spellEnd"/>
      <w:r w:rsidRPr="006B73AE">
        <w:rPr>
          <w:rFonts w:ascii="Times New Roman" w:hAnsi="Times New Roman" w:cs="Times New Roman"/>
          <w:b/>
          <w:sz w:val="28"/>
          <w:szCs w:val="28"/>
        </w:rPr>
        <w:t xml:space="preserve"> </w:t>
      </w:r>
      <w:proofErr w:type="spellStart"/>
      <w:r w:rsidRPr="006B73AE">
        <w:rPr>
          <w:rFonts w:ascii="Times New Roman" w:hAnsi="Times New Roman" w:cs="Times New Roman"/>
          <w:b/>
          <w:sz w:val="28"/>
          <w:szCs w:val="28"/>
        </w:rPr>
        <w:t>энергетикасын</w:t>
      </w:r>
      <w:proofErr w:type="spellEnd"/>
      <w:r w:rsidRPr="006B73AE">
        <w:rPr>
          <w:rFonts w:ascii="Times New Roman" w:hAnsi="Times New Roman" w:cs="Times New Roman"/>
          <w:b/>
          <w:sz w:val="28"/>
          <w:szCs w:val="28"/>
        </w:rPr>
        <w:t xml:space="preserve"> </w:t>
      </w:r>
      <w:proofErr w:type="spellStart"/>
      <w:r w:rsidRPr="006B73AE">
        <w:rPr>
          <w:rFonts w:ascii="Times New Roman" w:hAnsi="Times New Roman" w:cs="Times New Roman"/>
          <w:b/>
          <w:sz w:val="28"/>
          <w:szCs w:val="28"/>
        </w:rPr>
        <w:t>дамытуға</w:t>
      </w:r>
      <w:proofErr w:type="spellEnd"/>
      <w:r w:rsidRPr="006B73AE">
        <w:rPr>
          <w:rFonts w:ascii="Times New Roman" w:hAnsi="Times New Roman" w:cs="Times New Roman"/>
          <w:b/>
          <w:sz w:val="28"/>
          <w:szCs w:val="28"/>
        </w:rPr>
        <w:t xml:space="preserve"> </w:t>
      </w:r>
      <w:r w:rsidRPr="006B73AE">
        <w:rPr>
          <w:rFonts w:ascii="Times New Roman" w:hAnsi="Times New Roman" w:cs="Times New Roman"/>
          <w:b/>
          <w:sz w:val="28"/>
          <w:szCs w:val="28"/>
          <w:lang w:val="kk-KZ"/>
        </w:rPr>
        <w:t>қызығушылық танытып отыр</w:t>
      </w:r>
    </w:p>
    <w:p w14:paraId="06D9401C" w14:textId="77777777" w:rsidR="00046D05" w:rsidRPr="006B73AE" w:rsidRDefault="00046D05" w:rsidP="00046D05">
      <w:pPr>
        <w:ind w:left="1134"/>
        <w:jc w:val="both"/>
        <w:rPr>
          <w:rFonts w:ascii="Times New Roman" w:hAnsi="Times New Roman" w:cs="Times New Roman"/>
          <w:b/>
        </w:rPr>
      </w:pPr>
    </w:p>
    <w:p w14:paraId="577D1C6E" w14:textId="77777777" w:rsidR="00046D05" w:rsidRPr="006B73AE" w:rsidRDefault="00046D05" w:rsidP="00046D05">
      <w:pPr>
        <w:pStyle w:val="a6"/>
        <w:ind w:firstLine="708"/>
        <w:jc w:val="both"/>
        <w:rPr>
          <w:rFonts w:ascii="Times New Roman" w:hAnsi="Times New Roman" w:cs="Times New Roman"/>
          <w:lang w:val="kk-KZ"/>
        </w:rPr>
      </w:pPr>
      <w:proofErr w:type="spellStart"/>
      <w:r w:rsidRPr="006B73AE">
        <w:rPr>
          <w:rFonts w:ascii="Times New Roman" w:hAnsi="Times New Roman" w:cs="Times New Roman"/>
        </w:rPr>
        <w:t>Қазақстанның</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ұлттық</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сарапшылары</w:t>
      </w:r>
      <w:proofErr w:type="spellEnd"/>
      <w:r w:rsidRPr="006B73AE">
        <w:rPr>
          <w:rFonts w:ascii="Times New Roman" w:hAnsi="Times New Roman" w:cs="Times New Roman"/>
        </w:rPr>
        <w:t xml:space="preserve"> «</w:t>
      </w:r>
      <w:r w:rsidRPr="006B73AE">
        <w:rPr>
          <w:rFonts w:ascii="Times New Roman" w:hAnsi="Times New Roman" w:cs="Times New Roman"/>
          <w:lang w:val="kk-KZ"/>
        </w:rPr>
        <w:t>Э</w:t>
      </w:r>
      <w:proofErr w:type="spellStart"/>
      <w:r w:rsidRPr="006B73AE">
        <w:rPr>
          <w:rFonts w:ascii="Times New Roman" w:hAnsi="Times New Roman" w:cs="Times New Roman"/>
        </w:rPr>
        <w:t>лектр</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энергетикасындағы</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ең</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озық</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қолжетімді</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технологияларға</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көшу</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тәжірибесі</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ірі</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энергетикалық</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қондырғылар</w:t>
      </w:r>
      <w:proofErr w:type="spellEnd"/>
      <w:r w:rsidRPr="006B73AE">
        <w:rPr>
          <w:rFonts w:ascii="Times New Roman" w:hAnsi="Times New Roman" w:cs="Times New Roman"/>
          <w:lang w:val="kk-KZ"/>
        </w:rPr>
        <w:t>»</w:t>
      </w:r>
      <w:r w:rsidRPr="006B73AE">
        <w:rPr>
          <w:rFonts w:ascii="Times New Roman" w:hAnsi="Times New Roman" w:cs="Times New Roman"/>
        </w:rPr>
        <w:t xml:space="preserve"> </w:t>
      </w:r>
      <w:proofErr w:type="spellStart"/>
      <w:r w:rsidRPr="006B73AE">
        <w:rPr>
          <w:rFonts w:ascii="Times New Roman" w:hAnsi="Times New Roman" w:cs="Times New Roman"/>
        </w:rPr>
        <w:t>вебинарына</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қатысты</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Вебинарды</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Еуропалық</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Одақ</w:t>
      </w:r>
      <w:proofErr w:type="spellEnd"/>
      <w:r w:rsidRPr="006B73AE">
        <w:rPr>
          <w:rFonts w:ascii="Times New Roman" w:hAnsi="Times New Roman" w:cs="Times New Roman"/>
        </w:rPr>
        <w:t xml:space="preserve"> – </w:t>
      </w:r>
      <w:proofErr w:type="spellStart"/>
      <w:r w:rsidRPr="006B73AE">
        <w:rPr>
          <w:rFonts w:ascii="Times New Roman" w:hAnsi="Times New Roman" w:cs="Times New Roman"/>
        </w:rPr>
        <w:t>Орталық</w:t>
      </w:r>
      <w:proofErr w:type="spellEnd"/>
      <w:r w:rsidRPr="006B73AE">
        <w:rPr>
          <w:rFonts w:ascii="Times New Roman" w:hAnsi="Times New Roman" w:cs="Times New Roman"/>
        </w:rPr>
        <w:t xml:space="preserve"> Азия: су </w:t>
      </w:r>
      <w:proofErr w:type="spellStart"/>
      <w:r w:rsidRPr="006B73AE">
        <w:rPr>
          <w:rFonts w:ascii="Times New Roman" w:hAnsi="Times New Roman" w:cs="Times New Roman"/>
        </w:rPr>
        <w:t>ресурстары</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қоршаған</w:t>
      </w:r>
      <w:proofErr w:type="spellEnd"/>
      <w:r w:rsidRPr="006B73AE">
        <w:rPr>
          <w:rFonts w:ascii="Times New Roman" w:hAnsi="Times New Roman" w:cs="Times New Roman"/>
        </w:rPr>
        <w:t xml:space="preserve"> орта </w:t>
      </w:r>
      <w:proofErr w:type="spellStart"/>
      <w:r w:rsidRPr="006B73AE">
        <w:rPr>
          <w:rFonts w:ascii="Times New Roman" w:hAnsi="Times New Roman" w:cs="Times New Roman"/>
        </w:rPr>
        <w:t>және</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климаттың</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өзгеруі</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саласындағы</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ынтымақтастық</w:t>
      </w:r>
      <w:proofErr w:type="spellEnd"/>
      <w:r w:rsidRPr="006B73AE">
        <w:rPr>
          <w:rFonts w:ascii="Times New Roman" w:hAnsi="Times New Roman" w:cs="Times New Roman"/>
          <w:lang w:val="kk-KZ"/>
        </w:rPr>
        <w:t xml:space="preserve">» </w:t>
      </w:r>
      <w:r w:rsidRPr="006B73AE">
        <w:rPr>
          <w:rFonts w:ascii="Times New Roman" w:hAnsi="Times New Roman" w:cs="Times New Roman"/>
        </w:rPr>
        <w:t xml:space="preserve">(WECOOP) </w:t>
      </w:r>
      <w:proofErr w:type="spellStart"/>
      <w:r w:rsidRPr="006B73AE">
        <w:rPr>
          <w:rFonts w:ascii="Times New Roman" w:hAnsi="Times New Roman" w:cs="Times New Roman"/>
        </w:rPr>
        <w:t>Еуропалық</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Одақ</w:t>
      </w:r>
      <w:proofErr w:type="spellEnd"/>
      <w:r w:rsidRPr="006B73AE">
        <w:rPr>
          <w:rFonts w:ascii="Times New Roman" w:hAnsi="Times New Roman" w:cs="Times New Roman"/>
        </w:rPr>
        <w:t xml:space="preserve"> (ЕО) </w:t>
      </w:r>
      <w:proofErr w:type="spellStart"/>
      <w:r w:rsidRPr="006B73AE">
        <w:rPr>
          <w:rFonts w:ascii="Times New Roman" w:hAnsi="Times New Roman" w:cs="Times New Roman"/>
        </w:rPr>
        <w:t>жобасымен</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ынтымақтас</w:t>
      </w:r>
      <w:proofErr w:type="spellEnd"/>
      <w:r w:rsidRPr="006B73AE">
        <w:rPr>
          <w:rFonts w:ascii="Times New Roman" w:hAnsi="Times New Roman" w:cs="Times New Roman"/>
          <w:lang w:val="kk-KZ"/>
        </w:rPr>
        <w:t>а отырып</w:t>
      </w:r>
      <w:r w:rsidRPr="006B73AE">
        <w:rPr>
          <w:rFonts w:ascii="Times New Roman" w:hAnsi="Times New Roman" w:cs="Times New Roman"/>
        </w:rPr>
        <w:t xml:space="preserve"> </w:t>
      </w:r>
      <w:proofErr w:type="spellStart"/>
      <w:r w:rsidRPr="006B73AE">
        <w:rPr>
          <w:rFonts w:ascii="Times New Roman" w:hAnsi="Times New Roman" w:cs="Times New Roman"/>
        </w:rPr>
        <w:t>Халықаралық</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жасыл</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технологиялар</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және</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инвестициялық</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жобалар</w:t>
      </w:r>
      <w:proofErr w:type="spellEnd"/>
      <w:r w:rsidRPr="006B73AE">
        <w:rPr>
          <w:rFonts w:ascii="Times New Roman" w:hAnsi="Times New Roman" w:cs="Times New Roman"/>
        </w:rPr>
        <w:t xml:space="preserve"> </w:t>
      </w:r>
      <w:proofErr w:type="spellStart"/>
      <w:r w:rsidRPr="006B73AE">
        <w:rPr>
          <w:rFonts w:ascii="Times New Roman" w:hAnsi="Times New Roman" w:cs="Times New Roman"/>
        </w:rPr>
        <w:t>орталығы</w:t>
      </w:r>
      <w:proofErr w:type="spellEnd"/>
      <w:r w:rsidRPr="006B73AE">
        <w:rPr>
          <w:rFonts w:ascii="Times New Roman" w:hAnsi="Times New Roman" w:cs="Times New Roman"/>
        </w:rPr>
        <w:t xml:space="preserve"> (IGTIC) </w:t>
      </w:r>
      <w:proofErr w:type="spellStart"/>
      <w:r w:rsidRPr="006B73AE">
        <w:rPr>
          <w:rFonts w:ascii="Times New Roman" w:hAnsi="Times New Roman" w:cs="Times New Roman"/>
        </w:rPr>
        <w:t>ұйымдастырды</w:t>
      </w:r>
      <w:proofErr w:type="spellEnd"/>
      <w:r w:rsidRPr="006B73AE">
        <w:rPr>
          <w:rFonts w:ascii="Times New Roman" w:hAnsi="Times New Roman" w:cs="Times New Roman"/>
          <w:lang w:val="kk-KZ"/>
        </w:rPr>
        <w:t>.</w:t>
      </w:r>
    </w:p>
    <w:p w14:paraId="75B892E1" w14:textId="77777777" w:rsidR="00046D05" w:rsidRPr="006B73AE" w:rsidRDefault="00046D05" w:rsidP="00046D05">
      <w:pPr>
        <w:pStyle w:val="a6"/>
        <w:ind w:firstLine="708"/>
        <w:jc w:val="both"/>
        <w:rPr>
          <w:rFonts w:ascii="Times New Roman" w:hAnsi="Times New Roman" w:cs="Times New Roman"/>
          <w:lang w:val="kk-KZ"/>
        </w:rPr>
      </w:pPr>
      <w:r w:rsidRPr="006B73AE">
        <w:rPr>
          <w:rFonts w:ascii="Times New Roman" w:hAnsi="Times New Roman" w:cs="Times New Roman"/>
          <w:lang w:val="kk-KZ"/>
        </w:rPr>
        <w:t>Ең озық қолжетімді технологияларды пайдалану (ағылш. Best Available Techniques) -   ЕО-да және ЭЫДҰ-ның</w:t>
      </w:r>
      <w:r w:rsidRPr="006B73AE">
        <w:rPr>
          <w:rStyle w:val="a5"/>
          <w:rFonts w:ascii="Times New Roman" w:hAnsi="Times New Roman" w:cs="Times New Roman"/>
          <w:lang w:val="kk-KZ"/>
        </w:rPr>
        <w:footnoteReference w:id="1"/>
      </w:r>
      <w:r w:rsidRPr="006B73AE">
        <w:rPr>
          <w:rFonts w:ascii="Times New Roman" w:hAnsi="Times New Roman" w:cs="Times New Roman"/>
          <w:lang w:val="kk-KZ"/>
        </w:rPr>
        <w:t xml:space="preserve"> 39 елінде, сондай-ақ Ресей, Беларусь және Қытайда өнеркәсіптік кәсіпорындарда қоршаған ортаға әсерді едәуір қысқарту үшін озық экологиялық таза технологияларды енгізу мақсатында қолданылатын тәсіл. Бұл қағидат -  салалар мен бағыттар бойынша бөлінген осындай технологиялардың арнайы анықтамаларын әзірлеуді көздейді.</w:t>
      </w:r>
    </w:p>
    <w:p w14:paraId="44E7C9A9" w14:textId="77777777" w:rsidR="00046D05" w:rsidRPr="006B73AE" w:rsidRDefault="00046D05" w:rsidP="00046D05">
      <w:pPr>
        <w:pStyle w:val="a6"/>
        <w:ind w:firstLine="708"/>
        <w:jc w:val="both"/>
        <w:rPr>
          <w:rFonts w:ascii="Times New Roman" w:hAnsi="Times New Roman" w:cs="Times New Roman"/>
          <w:lang w:val="kk-KZ"/>
        </w:rPr>
      </w:pPr>
      <w:r w:rsidRPr="006B73AE">
        <w:rPr>
          <w:rFonts w:ascii="Times New Roman" w:hAnsi="Times New Roman" w:cs="Times New Roman"/>
          <w:lang w:val="kk-KZ"/>
        </w:rPr>
        <w:t>Электр энергетикасына ЕҚТ енгізу және дамыту энергия тиімділігін арттыруға және Қазақстанның осы стратегиялық маңызды саласындағы ірі өнеркәсіптік қондырғылардан шығарындыларды азайтуға көмектеседі. Орталық Азия елі мен аймағы тұтастай алғанда елеулі экологиялық сын-қатерлерге тап болып отыр. ЕО тәжірибесі көрсеткендей, ЕҚТ енгізумен байланысты интеграцияланған экологиялық рұқсаттар жасыл экономикаға көшудің ең тиімді құралдарының бірі болып табылады. Сын-қатерлерді мүмкіндіктерге айналдырып, ЕО табиғатты қорғауды жақсы басқару үшін өңірдің әлеуетін арттыруды қолдайды.</w:t>
      </w:r>
    </w:p>
    <w:p w14:paraId="0B301F0E" w14:textId="77777777" w:rsidR="00046D05" w:rsidRPr="006B73AE" w:rsidRDefault="00046D05" w:rsidP="00046D05">
      <w:pPr>
        <w:pStyle w:val="a6"/>
        <w:ind w:firstLine="708"/>
        <w:jc w:val="both"/>
        <w:rPr>
          <w:rFonts w:ascii="Times New Roman" w:hAnsi="Times New Roman" w:cs="Times New Roman"/>
          <w:lang w:val="kk-KZ"/>
        </w:rPr>
      </w:pPr>
      <w:r w:rsidRPr="006B73AE">
        <w:rPr>
          <w:rFonts w:ascii="Times New Roman" w:hAnsi="Times New Roman" w:cs="Times New Roman"/>
          <w:lang w:val="kk-KZ"/>
        </w:rPr>
        <w:t>Еуропалық Одақта ЕҚТ алғаш рет 1984 жылы Өнеркәсіптік қондырғылардан ауаның ластануына қарсы күрес жөніндегі Еуропалық Кеңестің Директивасында айтылған. Тәжірибе көрсеткендей, технологияның өмірлік циклі тек осы технологияның жұмысын ғана емес, сонымен қатар оның дизайнын, өндірісін, жұмысын, жөндеу және есептен шығаруды да қамтуы керек. Бұл кейінірек 1996 жылғы Ластанудың алдын-алу және бақылау жөніндегі директивадан көрініс тапты. 2010 жылғы Өнеркәсіптік шығарындылар директивасында ЕҚТ терминіне түпкілікті анықтама берілді: «</w:t>
      </w:r>
      <w:r w:rsidRPr="006B73AE">
        <w:rPr>
          <w:rFonts w:ascii="Times New Roman" w:hAnsi="Times New Roman" w:cs="Times New Roman"/>
          <w:i/>
          <w:lang w:val="kk-KZ"/>
        </w:rPr>
        <w:t>Ең озық қолжетімді технологиялар - шығарындылардың шекті мәндерін және алдын алуға арналған басқа да рұқсат беру шарттарын қамтамасыз ету үшін нақты әдістердің практикалық жарамдылығын куәландыратын қызмет пен жұмыс әдістерін дамытудағы ең тиімді және озық кезең, ал мақсатқа лайықсыз жерлерде - шығарындыларды азайту және жалпы қоршаған ортаға әсер ету».</w:t>
      </w:r>
    </w:p>
    <w:p w14:paraId="50241A93" w14:textId="77777777" w:rsidR="00046D05" w:rsidRPr="006B73AE" w:rsidRDefault="00046D05" w:rsidP="00046D05">
      <w:pPr>
        <w:pStyle w:val="a6"/>
        <w:ind w:firstLine="708"/>
        <w:jc w:val="both"/>
        <w:rPr>
          <w:rFonts w:ascii="Times New Roman" w:hAnsi="Times New Roman" w:cs="Times New Roman"/>
          <w:lang w:val="kk-KZ"/>
        </w:rPr>
      </w:pPr>
      <w:r w:rsidRPr="006B73AE">
        <w:rPr>
          <w:rFonts w:ascii="Times New Roman" w:hAnsi="Times New Roman" w:cs="Times New Roman"/>
          <w:lang w:val="kk-KZ"/>
        </w:rPr>
        <w:lastRenderedPageBreak/>
        <w:t>Ластанудың алдын-алу және бақылаудың Еуропалық бюросы (EIPPCB) BREF деп аталатын ЕҚТ бойынша анықтамалық құжаттарды шығарады. 2012 жылдан бастап BREF кезең-кезеңмен ЕҚТ бойынша Заңды міндетті қорытындылармен бірге жүреді. Интеграцияланған рұқсаттарды қолданатын қондырғы операторлары жарияланғаннан кейін 4 жыл ішінде ЕҚТ тұжырымдарының талаптарын орындауға міндетті.</w:t>
      </w:r>
    </w:p>
    <w:p w14:paraId="141C65FA" w14:textId="77777777" w:rsidR="00046D05" w:rsidRPr="006B73AE" w:rsidRDefault="00046D05" w:rsidP="00046D05">
      <w:pPr>
        <w:pStyle w:val="a6"/>
        <w:ind w:firstLine="708"/>
        <w:jc w:val="both"/>
        <w:rPr>
          <w:rFonts w:ascii="Times New Roman" w:hAnsi="Times New Roman" w:cs="Times New Roman"/>
          <w:lang w:val="kk-KZ"/>
        </w:rPr>
      </w:pPr>
      <w:r w:rsidRPr="006B73AE">
        <w:rPr>
          <w:rFonts w:ascii="Times New Roman" w:hAnsi="Times New Roman" w:cs="Times New Roman"/>
          <w:lang w:val="kk-KZ"/>
        </w:rPr>
        <w:t xml:space="preserve">Жасыл курсқа сәйкес, ЕО 2050 жылға қарай бірінші Климаттық бейтарап континент болуға ниетті және климаттың өзгеруіне қарсы күрес және тұйық цикл экономикасына көшу жөніндегі халықаралық серіктестерге қолдау көрсетуді жалғастыруға ниетті. ЕО климат проблемасы бүкіл халықаралық қоғамдастықтың келісілген іс-қимылын талап етеді деп санайды. Қазіргі пандемия біздің барлығымыз планетамыз бен өзіміз үшін салауатты және тұрақты болашақ үшін күш-жігерімізді біріктіруге мүдделі екенімізді көрсетті. </w:t>
      </w:r>
    </w:p>
    <w:p w14:paraId="2080E2DE" w14:textId="77777777" w:rsidR="00046D05" w:rsidRPr="006B73AE" w:rsidRDefault="00046D05" w:rsidP="00046D05">
      <w:pPr>
        <w:pStyle w:val="a6"/>
        <w:ind w:firstLine="708"/>
        <w:jc w:val="both"/>
        <w:rPr>
          <w:rFonts w:ascii="Times New Roman" w:hAnsi="Times New Roman" w:cs="Times New Roman"/>
          <w:lang w:val="kk-KZ"/>
        </w:rPr>
      </w:pPr>
      <w:r w:rsidRPr="006B73AE">
        <w:rPr>
          <w:rFonts w:ascii="Times New Roman" w:hAnsi="Times New Roman" w:cs="Times New Roman"/>
          <w:lang w:val="kk-KZ"/>
        </w:rPr>
        <w:t xml:space="preserve">Қазақстанның Экологиялық кодексінің жаңа редакциясының жобасында ең озық қолжетімді технологиялар (ЕҚТ) қағидаттарына көшу көзделген, ал 2019 жылы «жасыл» технологиялар және инвестициялық жобалар халықаралық орталығында (Орталық) осындай технологиялардың техникалық анықтамалығын әзірлеуге жауапты «ЕҚТ бюросы» құрылды. </w:t>
      </w:r>
    </w:p>
    <w:p w14:paraId="0B8C1739" w14:textId="77777777" w:rsidR="00046D05" w:rsidRPr="006B73AE" w:rsidRDefault="00046D05" w:rsidP="00046D05">
      <w:pPr>
        <w:jc w:val="both"/>
        <w:rPr>
          <w:rFonts w:ascii="Times New Roman" w:hAnsi="Times New Roman" w:cs="Times New Roman"/>
          <w:lang w:val="kk-KZ"/>
        </w:rPr>
      </w:pPr>
      <w:r w:rsidRPr="006B73AE">
        <w:rPr>
          <w:rFonts w:ascii="Times New Roman" w:hAnsi="Times New Roman" w:cs="Times New Roman"/>
          <w:lang w:val="kk-KZ"/>
        </w:rPr>
        <w:t>Орталықтың мәліметтеріне сәйкес, қазіргі уақытта Қазақстанның елу ірі кәсіпорнының ЕҚТ қағидаттарына міндетті көшуі қарастырылған.</w:t>
      </w:r>
    </w:p>
    <w:p w14:paraId="18639E81" w14:textId="7408E6E9" w:rsidR="00046D05" w:rsidRDefault="00046D05" w:rsidP="00046D05">
      <w:pPr>
        <w:jc w:val="both"/>
        <w:rPr>
          <w:rFonts w:ascii="Times New Roman" w:hAnsi="Times New Roman" w:cs="Times New Roman"/>
          <w:lang w:val="kk-KZ"/>
        </w:rPr>
      </w:pPr>
    </w:p>
    <w:p w14:paraId="7FB32FE9" w14:textId="14F446DC" w:rsidR="00BC2766" w:rsidRPr="006B73AE" w:rsidRDefault="006B73AE" w:rsidP="00046D05">
      <w:pPr>
        <w:jc w:val="both"/>
        <w:rPr>
          <w:rFonts w:ascii="Times New Roman" w:hAnsi="Times New Roman" w:cs="Times New Roman"/>
        </w:rPr>
      </w:pPr>
      <w:r w:rsidRPr="0026064B">
        <w:rPr>
          <w:rFonts w:ascii="Times New Roman" w:hAnsi="Times New Roman" w:cs="Times New Roman"/>
          <w:noProof/>
          <w:lang w:val="en-GB" w:eastAsia="en-GB"/>
        </w:rPr>
        <w:drawing>
          <wp:inline distT="0" distB="0" distL="0" distR="0" wp14:anchorId="2F73BAE4" wp14:editId="3F6A43AF">
            <wp:extent cx="3067050" cy="19716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26064B">
        <w:rPr>
          <w:rFonts w:ascii="Times New Roman" w:hAnsi="Times New Roman" w:cs="Times New Roman"/>
          <w:noProof/>
          <w:lang w:val="en-GB" w:eastAsia="en-GB"/>
        </w:rPr>
        <w:drawing>
          <wp:inline distT="0" distB="0" distL="0" distR="0" wp14:anchorId="6D49F811" wp14:editId="52189AB7">
            <wp:extent cx="2428875" cy="200025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8420245" w14:textId="77777777" w:rsidR="00BC2766" w:rsidRPr="006B73AE" w:rsidRDefault="00BC2766" w:rsidP="00046D05">
      <w:pPr>
        <w:jc w:val="both"/>
        <w:rPr>
          <w:rFonts w:ascii="Times New Roman" w:hAnsi="Times New Roman" w:cs="Times New Roman"/>
          <w:lang w:val="kk-KZ"/>
        </w:rPr>
      </w:pPr>
    </w:p>
    <w:p w14:paraId="375DD806" w14:textId="77777777" w:rsidR="00046D05" w:rsidRPr="006B73AE" w:rsidRDefault="00046D05" w:rsidP="00046D05">
      <w:pPr>
        <w:jc w:val="both"/>
        <w:rPr>
          <w:rFonts w:ascii="Times New Roman" w:hAnsi="Times New Roman" w:cs="Times New Roman"/>
          <w:lang w:val="kk-KZ"/>
        </w:rPr>
      </w:pPr>
      <w:r w:rsidRPr="006B73AE">
        <w:rPr>
          <w:rFonts w:ascii="Times New Roman" w:hAnsi="Times New Roman" w:cs="Times New Roman"/>
          <w:lang w:val="kk-KZ"/>
        </w:rPr>
        <w:t>1-сурет. ЕҚТ-ға көшірілетін кәсіпорындар және олардың зиянды заттар шығарындыларындағы үлесі.</w:t>
      </w:r>
    </w:p>
    <w:p w14:paraId="2635388C" w14:textId="77777777" w:rsidR="00046D05" w:rsidRPr="006B73AE" w:rsidRDefault="00046D05" w:rsidP="00046D05">
      <w:pPr>
        <w:jc w:val="both"/>
        <w:rPr>
          <w:rFonts w:ascii="Times New Roman" w:hAnsi="Times New Roman" w:cs="Times New Roman"/>
          <w:lang w:val="kk-KZ"/>
        </w:rPr>
      </w:pPr>
      <w:r w:rsidRPr="006B73AE">
        <w:rPr>
          <w:rFonts w:ascii="Times New Roman" w:hAnsi="Times New Roman" w:cs="Times New Roman"/>
          <w:lang w:val="kk-KZ"/>
        </w:rPr>
        <w:t>Дереккөз: Халықаралық жасыл технологиялар және инвестициялық жобалар орталығы</w:t>
      </w:r>
    </w:p>
    <w:p w14:paraId="62C70895" w14:textId="77777777" w:rsidR="00046D05" w:rsidRPr="006B73AE" w:rsidRDefault="00046D05" w:rsidP="00046D05">
      <w:pPr>
        <w:jc w:val="both"/>
        <w:rPr>
          <w:rFonts w:ascii="Times New Roman" w:hAnsi="Times New Roman" w:cs="Times New Roman"/>
          <w:lang w:val="kk-KZ"/>
        </w:rPr>
      </w:pPr>
    </w:p>
    <w:p w14:paraId="08A11F0A" w14:textId="77777777" w:rsidR="00046D05" w:rsidRPr="006B73AE" w:rsidRDefault="00046D05" w:rsidP="00046D05">
      <w:pPr>
        <w:ind w:firstLine="708"/>
        <w:jc w:val="both"/>
        <w:rPr>
          <w:rFonts w:ascii="Times New Roman" w:hAnsi="Times New Roman" w:cs="Times New Roman"/>
          <w:lang w:val="kk-KZ"/>
        </w:rPr>
      </w:pPr>
      <w:r w:rsidRPr="006B73AE">
        <w:rPr>
          <w:rFonts w:ascii="Times New Roman" w:hAnsi="Times New Roman" w:cs="Times New Roman"/>
          <w:lang w:val="kk-KZ"/>
        </w:rPr>
        <w:t>Қазақстанда ең көп шығарындылар энергетикалық салаға тиесілі, онда көмір генерациясының үлесі 70% құрайды, бұл ретте негізгі отын Екібастұз көмір бассейнінің күлділігі жоғары көмірі болып табылады.</w:t>
      </w:r>
    </w:p>
    <w:p w14:paraId="28306D1E" w14:textId="77777777" w:rsidR="00046D05" w:rsidRPr="006B73AE" w:rsidRDefault="00046D05" w:rsidP="00046D05">
      <w:pPr>
        <w:ind w:firstLine="708"/>
        <w:jc w:val="both"/>
        <w:rPr>
          <w:rFonts w:ascii="Times New Roman" w:hAnsi="Times New Roman" w:cs="Times New Roman"/>
          <w:lang w:val="kk-KZ"/>
        </w:rPr>
      </w:pPr>
      <w:r w:rsidRPr="006B73AE">
        <w:rPr>
          <w:rFonts w:ascii="Times New Roman" w:hAnsi="Times New Roman" w:cs="Times New Roman"/>
          <w:lang w:val="kk-KZ"/>
        </w:rPr>
        <w:t>Экологиялық кодекстің жаңа редакциясы әлі қабылданбағанына қарамастан, Экологиялық кодекс тұжырымдамасында және оның жобасында көзделген шаралар экологиялық төлемдерді еселік арттыру есебінен ынталандыру арқылы (2, 4 және 8 есе) бірінші санаттағы барлық ірі кәсіпорындарды**</w:t>
      </w:r>
      <w:r w:rsidRPr="006B73AE">
        <w:rPr>
          <w:rStyle w:val="a5"/>
          <w:rFonts w:ascii="Times New Roman" w:hAnsi="Times New Roman" w:cs="Times New Roman"/>
        </w:rPr>
        <w:footnoteReference w:id="2"/>
      </w:r>
      <w:r w:rsidRPr="006B73AE">
        <w:rPr>
          <w:rFonts w:ascii="Times New Roman" w:hAnsi="Times New Roman" w:cs="Times New Roman"/>
          <w:lang w:val="kk-KZ"/>
        </w:rPr>
        <w:t xml:space="preserve"> ең озық қолжетімді технологияларға біртіндеп көшіруді білдіреді. Нәтижесінде экологиялық төлемдер бойынша жүктеме айтарлықтай артады, бұл кәсіпорындарды белгілі бір мерзімге осы төлемдерден босату үшін таза технологияларды енгізуге мәжбүр етеді. </w:t>
      </w:r>
    </w:p>
    <w:p w14:paraId="64D6F15C" w14:textId="2262B9CB" w:rsidR="00046D05" w:rsidRPr="006B73AE" w:rsidRDefault="00046D05" w:rsidP="00046D05">
      <w:pPr>
        <w:ind w:firstLine="708"/>
        <w:jc w:val="both"/>
        <w:rPr>
          <w:rFonts w:ascii="Times New Roman" w:hAnsi="Times New Roman" w:cs="Times New Roman"/>
          <w:bCs/>
          <w:lang w:val="kk-KZ"/>
        </w:rPr>
      </w:pPr>
      <w:r w:rsidRPr="006B73AE">
        <w:rPr>
          <w:rFonts w:ascii="Times New Roman" w:hAnsi="Times New Roman" w:cs="Times New Roman"/>
          <w:lang w:val="kk-KZ"/>
        </w:rPr>
        <w:t xml:space="preserve">Қазіргі уақытта «ЕҚТ бюросы» Орталықтың ғылыми-технологиялық даму офисімен бірлесіп, ЕО және Ресей елдеріндегі ЕҚ-ға көшу тәжірибесіне арналған ашық вебинарлар </w:t>
      </w:r>
      <w:r w:rsidRPr="006B73AE">
        <w:rPr>
          <w:rFonts w:ascii="Times New Roman" w:hAnsi="Times New Roman" w:cs="Times New Roman"/>
          <w:lang w:val="kk-KZ"/>
        </w:rPr>
        <w:lastRenderedPageBreak/>
        <w:t>сериясын өткізуде. Еуропалық елдердің электр энергетикасындағы ЕҚТ-ға көшудегі тәжірибесіне арналған ең таяудағы вебинар 2 жылдың 2020 қыркүйегінде өт</w:t>
      </w:r>
      <w:r w:rsidR="006B73AE">
        <w:rPr>
          <w:rFonts w:ascii="Times New Roman" w:hAnsi="Times New Roman" w:cs="Times New Roman"/>
          <w:lang w:val="kk-KZ"/>
        </w:rPr>
        <w:t>т</w:t>
      </w:r>
      <w:r w:rsidRPr="006B73AE">
        <w:rPr>
          <w:rFonts w:ascii="Times New Roman" w:hAnsi="Times New Roman" w:cs="Times New Roman"/>
          <w:lang w:val="kk-KZ"/>
        </w:rPr>
        <w:t xml:space="preserve">і. Вебинар «Еуропалық Одақ - Орталық Азия: су ресурстары, қоршаған орта және климаттың өзгеруі саласындағы ынтымақтастық» (WECOOP) жобасының қолдауымен ұйымдастырылады. </w:t>
      </w:r>
      <w:r w:rsidR="00520431" w:rsidRPr="006B73AE">
        <w:rPr>
          <w:rFonts w:ascii="Times New Roman" w:hAnsi="Times New Roman" w:cs="Times New Roman"/>
          <w:lang w:val="kk-KZ"/>
        </w:rPr>
        <w:t xml:space="preserve">Бұрын Чех Республикасы Қоршаған орта Министрінің орынбасары қызметін атқарған, ЕО заңнамасы бойынша WECOOP негізгі сарапшысы, ғылым докторы Владислав Бизек вебинардың спикері болды. Сарапшы қатысушыларға ЕО үлгісімен экологиялық реттеу негіздерін, ең жақсы қолжетімді технологиялар мен техникалар (ЕҚТ), кешенді рұқсаттар беру процесі, энергия тиімділігін арттыру және шығарындыларды азайту технологиялары туралы </w:t>
      </w:r>
      <w:r w:rsidR="00BC2766" w:rsidRPr="006B73AE">
        <w:rPr>
          <w:rFonts w:ascii="Times New Roman" w:hAnsi="Times New Roman" w:cs="Times New Roman"/>
          <w:lang w:val="kk-KZ"/>
        </w:rPr>
        <w:t>әңгімелеп</w:t>
      </w:r>
      <w:r w:rsidR="00520431" w:rsidRPr="006B73AE">
        <w:rPr>
          <w:rFonts w:ascii="Times New Roman" w:hAnsi="Times New Roman" w:cs="Times New Roman"/>
          <w:lang w:val="kk-KZ"/>
        </w:rPr>
        <w:t xml:space="preserve"> берді</w:t>
      </w:r>
      <w:r w:rsidRPr="006B73AE">
        <w:rPr>
          <w:rFonts w:ascii="Times New Roman" w:hAnsi="Times New Roman" w:cs="Times New Roman"/>
          <w:bCs/>
          <w:lang w:val="kk-KZ"/>
        </w:rPr>
        <w:t>.</w:t>
      </w:r>
    </w:p>
    <w:p w14:paraId="24F651FB" w14:textId="77777777" w:rsidR="00046D05" w:rsidRPr="006B73AE" w:rsidRDefault="00046D05" w:rsidP="00046D05">
      <w:pPr>
        <w:ind w:firstLine="708"/>
        <w:jc w:val="both"/>
        <w:rPr>
          <w:rFonts w:ascii="Times New Roman" w:hAnsi="Times New Roman" w:cs="Times New Roman"/>
          <w:bCs/>
          <w:lang w:val="kk-KZ"/>
        </w:rPr>
      </w:pPr>
    </w:p>
    <w:p w14:paraId="18B3D1D1" w14:textId="77777777" w:rsidR="00046D05" w:rsidRPr="006B73AE" w:rsidRDefault="00940483" w:rsidP="00046D05">
      <w:pPr>
        <w:widowControl w:val="0"/>
        <w:tabs>
          <w:tab w:val="left" w:pos="851"/>
        </w:tabs>
        <w:autoSpaceDE w:val="0"/>
        <w:autoSpaceDN w:val="0"/>
        <w:adjustRightInd w:val="0"/>
        <w:jc w:val="both"/>
        <w:rPr>
          <w:rFonts w:ascii="Times New Roman" w:hAnsi="Times New Roman" w:cs="Times New Roman"/>
          <w:sz w:val="18"/>
          <w:szCs w:val="18"/>
          <w:shd w:val="clear" w:color="auto" w:fill="FFFFFF"/>
          <w:lang w:val="kk-KZ"/>
        </w:rPr>
      </w:pPr>
      <w:r w:rsidRPr="006B73AE">
        <w:rPr>
          <w:rFonts w:ascii="Times New Roman" w:hAnsi="Times New Roman" w:cs="Times New Roman"/>
          <w:b/>
          <w:sz w:val="18"/>
          <w:szCs w:val="18"/>
          <w:shd w:val="clear" w:color="auto" w:fill="FFFFFF"/>
          <w:lang w:val="kk-KZ"/>
        </w:rPr>
        <w:t>Анықтамалық ақпарат</w:t>
      </w:r>
      <w:r w:rsidR="00046D05" w:rsidRPr="006B73AE">
        <w:rPr>
          <w:rFonts w:ascii="Times New Roman" w:hAnsi="Times New Roman" w:cs="Times New Roman"/>
          <w:sz w:val="18"/>
          <w:szCs w:val="18"/>
          <w:shd w:val="clear" w:color="auto" w:fill="FFFFFF"/>
          <w:lang w:val="kk-KZ"/>
        </w:rPr>
        <w:t xml:space="preserve">: </w:t>
      </w:r>
    </w:p>
    <w:p w14:paraId="45850B47" w14:textId="77777777" w:rsidR="00046D05" w:rsidRPr="006B73AE" w:rsidRDefault="00046D05" w:rsidP="00046D05">
      <w:pPr>
        <w:widowControl w:val="0"/>
        <w:tabs>
          <w:tab w:val="left" w:pos="851"/>
        </w:tabs>
        <w:autoSpaceDE w:val="0"/>
        <w:autoSpaceDN w:val="0"/>
        <w:adjustRightInd w:val="0"/>
        <w:jc w:val="both"/>
        <w:rPr>
          <w:rFonts w:ascii="Times New Roman" w:hAnsi="Times New Roman" w:cs="Times New Roman"/>
          <w:sz w:val="18"/>
          <w:szCs w:val="18"/>
          <w:shd w:val="clear" w:color="auto" w:fill="FFFFFF"/>
          <w:lang w:val="kk-KZ"/>
        </w:rPr>
      </w:pPr>
    </w:p>
    <w:p w14:paraId="1C0E8028" w14:textId="77777777" w:rsidR="00940483" w:rsidRPr="006B73AE" w:rsidRDefault="00940483" w:rsidP="00046D05">
      <w:pPr>
        <w:widowControl w:val="0"/>
        <w:tabs>
          <w:tab w:val="left" w:pos="851"/>
        </w:tabs>
        <w:autoSpaceDE w:val="0"/>
        <w:autoSpaceDN w:val="0"/>
        <w:adjustRightInd w:val="0"/>
        <w:jc w:val="both"/>
        <w:rPr>
          <w:rFonts w:ascii="Times New Roman" w:hAnsi="Times New Roman" w:cs="Times New Roman"/>
          <w:i/>
          <w:iCs/>
          <w:sz w:val="18"/>
          <w:szCs w:val="18"/>
          <w:lang w:val="kk-KZ"/>
        </w:rPr>
      </w:pPr>
      <w:r w:rsidRPr="006B73AE">
        <w:rPr>
          <w:rFonts w:ascii="Times New Roman" w:hAnsi="Times New Roman" w:cs="Times New Roman"/>
          <w:i/>
          <w:iCs/>
          <w:sz w:val="18"/>
          <w:szCs w:val="18"/>
          <w:lang w:val="kk-KZ"/>
        </w:rPr>
        <w:t>IGTIC ҚР Үкіметінің 2018 жылғы 27 сәуірдегі Қаулысымен ҚР Тұңғыш Президенті - Елбасы Нұрсұлтан Назарбаевтың тапсырмасы бойынша "Астана - ЭКСПО 2017" көрмесінің инфрақұрылымы мен мұрасы негізінде құрылды. Орталықты құру туралы бастама 2015 жылғы қыркүйекте БҰҰ 70-ші Бас Ассамблеясы барысында айтылды. Орталықтың қызметі "жасыл" экономикаға инвестиция салу үшін жағдай жасауға, жаңартылатын энергия көздерін енгізуге және экологиялық таза қала ортасын дамытуға бағытталған. Орталықтың БҰҰ ЕЭК, БҰҰДБ, IRENA, жаһандық жасыл өсу институтымен (GGGI), DENA, GIZ, RENAC және WECOOP бағдарламасын үйлестіру халықаралық ынтымақтастығы жаңартылатын энергетика, энергия үнемдеу және перспективалы технологиялар, smart grid, "жасыл" құрылыс, инновациялық технологиялар және "жасыл" қаржыландыру бағыттары бойынша семинарлар мен оқыту курстарын ұйымдастыруға мүмкіндік береді.</w:t>
      </w:r>
    </w:p>
    <w:p w14:paraId="73573E71" w14:textId="77777777" w:rsidR="00046D05" w:rsidRPr="006B73AE" w:rsidRDefault="00046D05" w:rsidP="00046D05">
      <w:pPr>
        <w:widowControl w:val="0"/>
        <w:tabs>
          <w:tab w:val="left" w:pos="851"/>
        </w:tabs>
        <w:autoSpaceDE w:val="0"/>
        <w:autoSpaceDN w:val="0"/>
        <w:adjustRightInd w:val="0"/>
        <w:jc w:val="both"/>
        <w:rPr>
          <w:rFonts w:ascii="Times New Roman" w:hAnsi="Times New Roman" w:cs="Times New Roman"/>
          <w:i/>
          <w:iCs/>
          <w:sz w:val="18"/>
          <w:szCs w:val="18"/>
          <w:shd w:val="clear" w:color="auto" w:fill="FFFFFF"/>
          <w:lang w:val="kk-KZ"/>
        </w:rPr>
      </w:pPr>
    </w:p>
    <w:p w14:paraId="750372ED" w14:textId="77777777" w:rsidR="00046D05" w:rsidRPr="006B73AE" w:rsidRDefault="0000342F" w:rsidP="00046D05">
      <w:pPr>
        <w:pStyle w:val="a6"/>
        <w:rPr>
          <w:rFonts w:ascii="Times New Roman" w:hAnsi="Times New Roman" w:cs="Times New Roman"/>
          <w:bCs/>
          <w:i/>
          <w:sz w:val="18"/>
          <w:szCs w:val="18"/>
          <w:lang w:val="kk-KZ"/>
        </w:rPr>
      </w:pPr>
      <w:r w:rsidRPr="006B73AE">
        <w:rPr>
          <w:rFonts w:ascii="Times New Roman" w:hAnsi="Times New Roman" w:cs="Times New Roman"/>
          <w:bCs/>
          <w:i/>
          <w:sz w:val="18"/>
          <w:szCs w:val="18"/>
          <w:lang w:val="kk-KZ"/>
        </w:rPr>
        <w:t>«</w:t>
      </w:r>
      <w:r w:rsidR="00940483" w:rsidRPr="006B73AE">
        <w:rPr>
          <w:rFonts w:ascii="Times New Roman" w:hAnsi="Times New Roman" w:cs="Times New Roman"/>
          <w:bCs/>
          <w:i/>
          <w:sz w:val="18"/>
          <w:szCs w:val="18"/>
          <w:lang w:val="kk-KZ"/>
        </w:rPr>
        <w:t>Еуропалық Одақ – Орталық Азия: су ресурстары, қоршаған орта және климаттың өзгеруі саласындағы ынтымақтастық</w:t>
      </w:r>
      <w:r w:rsidRPr="006B73AE">
        <w:rPr>
          <w:rFonts w:ascii="Times New Roman" w:hAnsi="Times New Roman" w:cs="Times New Roman"/>
          <w:bCs/>
          <w:i/>
          <w:sz w:val="18"/>
          <w:szCs w:val="18"/>
          <w:lang w:val="kk-KZ"/>
        </w:rPr>
        <w:t>»</w:t>
      </w:r>
      <w:r w:rsidR="00940483" w:rsidRPr="006B73AE">
        <w:rPr>
          <w:rFonts w:ascii="Times New Roman" w:hAnsi="Times New Roman" w:cs="Times New Roman"/>
          <w:bCs/>
          <w:i/>
          <w:sz w:val="18"/>
          <w:szCs w:val="18"/>
          <w:lang w:val="kk-KZ"/>
        </w:rPr>
        <w:t xml:space="preserve"> (WECOOP) жобасы (2019 жылғы қазаннан бастап 2022 жылғы қазанға дейінгі үшінші кезең) қоршаған орта, Орталық Азиядағы климаттың және су ресурстарының өзгеруі саласындағы саясатты ЕО стандарттарына жақындату арқылы жақсартуға, сондай-ақ көмірқышқыл газының (CO2) шығарындыларын қоса алғанда, адам қызметінен туындаған ластануды елеулі қысқартуға қол жеткізуге жәрдемдесу мақсатында экономиканың тиісті секторларына "жасыл" инвестицияларды ынталандыруға бағытталған. Жобаның қызметі қоршаған ортаны және су ресурстарын қорғау саласындағы ЕО–ОА ынтымақтастық </w:t>
      </w:r>
      <w:r w:rsidR="002A4AA4" w:rsidRPr="006B73AE">
        <w:rPr>
          <w:rFonts w:ascii="Times New Roman" w:hAnsi="Times New Roman" w:cs="Times New Roman"/>
          <w:bCs/>
          <w:i/>
          <w:sz w:val="18"/>
          <w:szCs w:val="18"/>
          <w:lang w:val="kk-KZ"/>
        </w:rPr>
        <w:t>платформасын</w:t>
      </w:r>
      <w:r w:rsidR="00940483" w:rsidRPr="006B73AE">
        <w:rPr>
          <w:rFonts w:ascii="Times New Roman" w:hAnsi="Times New Roman" w:cs="Times New Roman"/>
          <w:bCs/>
          <w:i/>
          <w:sz w:val="18"/>
          <w:szCs w:val="18"/>
          <w:lang w:val="kk-KZ"/>
        </w:rPr>
        <w:t xml:space="preserve"> (Платформа) және оның қоршаған орта және климаттың өзгеруі жөніндегі жұмыс тобын (ҚСжАЕК), сондай-ақ климатты қорғаудағы іс-қимылдарды ілгерілету үшін Орталық Азиядағы ЕО Жасыл бағытының халықаралық өлшемін қолдауды қамтиды</w:t>
      </w:r>
    </w:p>
    <w:p w14:paraId="205CF44C" w14:textId="77777777" w:rsidR="00046D05" w:rsidRPr="006B73AE" w:rsidRDefault="00046D05" w:rsidP="00046D05">
      <w:pPr>
        <w:pStyle w:val="a6"/>
        <w:rPr>
          <w:rFonts w:ascii="Times New Roman" w:hAnsi="Times New Roman" w:cs="Times New Roman"/>
          <w:b/>
          <w:bCs/>
          <w:lang w:val="kk-KZ"/>
        </w:rPr>
      </w:pPr>
    </w:p>
    <w:p w14:paraId="2914C760" w14:textId="77777777" w:rsidR="00046D05" w:rsidRPr="006B73AE" w:rsidRDefault="00046D05" w:rsidP="00046D05">
      <w:pPr>
        <w:pStyle w:val="a6"/>
        <w:rPr>
          <w:rFonts w:ascii="Times New Roman" w:hAnsi="Times New Roman" w:cs="Times New Roman"/>
          <w:b/>
          <w:bCs/>
          <w:sz w:val="20"/>
          <w:szCs w:val="20"/>
          <w:lang w:val="kk-KZ"/>
        </w:rPr>
      </w:pPr>
      <w:r w:rsidRPr="006B73AE">
        <w:rPr>
          <w:rFonts w:ascii="Times New Roman" w:hAnsi="Times New Roman" w:cs="Times New Roman"/>
          <w:b/>
          <w:bCs/>
          <w:sz w:val="20"/>
          <w:szCs w:val="20"/>
          <w:lang w:val="kk-KZ"/>
        </w:rPr>
        <w:t>IGTIC MEDIA</w:t>
      </w:r>
    </w:p>
    <w:p w14:paraId="0DC08538" w14:textId="77777777" w:rsidR="002A4AA4" w:rsidRPr="006B73AE" w:rsidRDefault="002A4AA4" w:rsidP="00046D05">
      <w:pPr>
        <w:pStyle w:val="a6"/>
        <w:rPr>
          <w:rFonts w:ascii="Times New Roman" w:hAnsi="Times New Roman" w:cs="Times New Roman"/>
          <w:i/>
          <w:iCs/>
          <w:sz w:val="20"/>
          <w:szCs w:val="20"/>
          <w:lang w:val="kk-KZ"/>
        </w:rPr>
      </w:pPr>
      <w:r w:rsidRPr="006B73AE">
        <w:rPr>
          <w:rFonts w:ascii="Times New Roman" w:hAnsi="Times New Roman" w:cs="Times New Roman"/>
          <w:i/>
          <w:iCs/>
          <w:sz w:val="20"/>
          <w:szCs w:val="20"/>
          <w:lang w:val="kk-KZ"/>
        </w:rPr>
        <w:t>Халықаралық жасыл технологиялар</w:t>
      </w:r>
    </w:p>
    <w:p w14:paraId="2DC37449" w14:textId="77777777" w:rsidR="002A4AA4" w:rsidRPr="006B73AE" w:rsidRDefault="002A4AA4" w:rsidP="00046D05">
      <w:pPr>
        <w:pStyle w:val="a6"/>
        <w:rPr>
          <w:rFonts w:ascii="Times New Roman" w:hAnsi="Times New Roman" w:cs="Times New Roman"/>
          <w:i/>
          <w:iCs/>
          <w:sz w:val="20"/>
          <w:szCs w:val="20"/>
          <w:lang w:val="kk-KZ"/>
        </w:rPr>
      </w:pPr>
      <w:r w:rsidRPr="006B73AE">
        <w:rPr>
          <w:rFonts w:ascii="Times New Roman" w:hAnsi="Times New Roman" w:cs="Times New Roman"/>
          <w:i/>
          <w:iCs/>
          <w:sz w:val="20"/>
          <w:szCs w:val="20"/>
          <w:lang w:val="kk-KZ"/>
        </w:rPr>
        <w:t>және инвестициялық жобалар орталығы</w:t>
      </w:r>
    </w:p>
    <w:p w14:paraId="3E50DE2D" w14:textId="77777777" w:rsidR="00046D05" w:rsidRPr="006B73AE" w:rsidRDefault="002A4AA4" w:rsidP="002A4AA4">
      <w:pPr>
        <w:pStyle w:val="a6"/>
        <w:rPr>
          <w:rFonts w:ascii="Times New Roman" w:hAnsi="Times New Roman" w:cs="Times New Roman"/>
          <w:i/>
          <w:iCs/>
          <w:sz w:val="20"/>
          <w:szCs w:val="20"/>
        </w:rPr>
      </w:pPr>
      <w:r w:rsidRPr="006B73AE">
        <w:rPr>
          <w:rFonts w:ascii="Times New Roman" w:hAnsi="Times New Roman" w:cs="Times New Roman"/>
          <w:i/>
          <w:iCs/>
          <w:sz w:val="20"/>
          <w:szCs w:val="20"/>
          <w:lang w:val="kk-KZ"/>
        </w:rPr>
        <w:t xml:space="preserve">Баспасөз қызметінің басшысы </w:t>
      </w:r>
    </w:p>
    <w:p w14:paraId="3F682D07" w14:textId="77777777" w:rsidR="00046D05" w:rsidRPr="006B73AE" w:rsidRDefault="00046D05" w:rsidP="00046D05">
      <w:pPr>
        <w:pStyle w:val="a6"/>
        <w:rPr>
          <w:rFonts w:ascii="Times New Roman" w:hAnsi="Times New Roman" w:cs="Times New Roman"/>
          <w:i/>
          <w:iCs/>
          <w:sz w:val="20"/>
          <w:szCs w:val="20"/>
        </w:rPr>
      </w:pPr>
      <w:proofErr w:type="spellStart"/>
      <w:r w:rsidRPr="006B73AE">
        <w:rPr>
          <w:rFonts w:ascii="Times New Roman" w:hAnsi="Times New Roman" w:cs="Times New Roman"/>
          <w:i/>
          <w:iCs/>
          <w:sz w:val="20"/>
          <w:szCs w:val="20"/>
        </w:rPr>
        <w:t>Жамиля</w:t>
      </w:r>
      <w:proofErr w:type="spellEnd"/>
      <w:r w:rsidRPr="006B73AE">
        <w:rPr>
          <w:rFonts w:ascii="Times New Roman" w:hAnsi="Times New Roman" w:cs="Times New Roman"/>
          <w:i/>
          <w:iCs/>
          <w:sz w:val="20"/>
          <w:szCs w:val="20"/>
        </w:rPr>
        <w:t xml:space="preserve"> </w:t>
      </w:r>
      <w:proofErr w:type="spellStart"/>
      <w:r w:rsidRPr="006B73AE">
        <w:rPr>
          <w:rFonts w:ascii="Times New Roman" w:hAnsi="Times New Roman" w:cs="Times New Roman"/>
          <w:i/>
          <w:iCs/>
          <w:sz w:val="20"/>
          <w:szCs w:val="20"/>
        </w:rPr>
        <w:t>Нашекен</w:t>
      </w:r>
      <w:proofErr w:type="spellEnd"/>
    </w:p>
    <w:p w14:paraId="1A9446BA" w14:textId="77777777" w:rsidR="00046D05" w:rsidRPr="006B73AE" w:rsidRDefault="00046D05" w:rsidP="00046D05">
      <w:pPr>
        <w:pStyle w:val="a6"/>
        <w:rPr>
          <w:rFonts w:ascii="Times New Roman" w:hAnsi="Times New Roman" w:cs="Times New Roman"/>
          <w:i/>
          <w:iCs/>
          <w:sz w:val="20"/>
          <w:szCs w:val="20"/>
        </w:rPr>
      </w:pPr>
    </w:p>
    <w:p w14:paraId="456A1799" w14:textId="77777777" w:rsidR="00046D05" w:rsidRPr="006B73AE" w:rsidRDefault="002A4AA4" w:rsidP="00046D05">
      <w:pPr>
        <w:pStyle w:val="a6"/>
        <w:rPr>
          <w:rFonts w:ascii="Times New Roman" w:hAnsi="Times New Roman" w:cs="Times New Roman"/>
          <w:sz w:val="20"/>
          <w:szCs w:val="20"/>
        </w:rPr>
      </w:pPr>
      <w:r w:rsidRPr="006B73AE">
        <w:rPr>
          <w:rFonts w:ascii="Times New Roman" w:hAnsi="Times New Roman" w:cs="Times New Roman"/>
          <w:sz w:val="20"/>
          <w:szCs w:val="20"/>
          <w:lang w:val="kk-KZ"/>
        </w:rPr>
        <w:t>Мобильді телефоны</w:t>
      </w:r>
      <w:r w:rsidR="00046D05" w:rsidRPr="006B73AE">
        <w:rPr>
          <w:rFonts w:ascii="Times New Roman" w:hAnsi="Times New Roman" w:cs="Times New Roman"/>
          <w:sz w:val="20"/>
          <w:szCs w:val="20"/>
        </w:rPr>
        <w:t xml:space="preserve">: </w:t>
      </w:r>
      <w:r w:rsidR="00046D05" w:rsidRPr="006B73AE">
        <w:rPr>
          <w:rFonts w:ascii="Times New Roman" w:hAnsi="Times New Roman" w:cs="Times New Roman"/>
          <w:sz w:val="20"/>
          <w:szCs w:val="20"/>
          <w:u w:val="single"/>
        </w:rPr>
        <w:t>+7 701 741 10 07</w:t>
      </w:r>
    </w:p>
    <w:p w14:paraId="1218341B" w14:textId="77777777" w:rsidR="00046D05" w:rsidRPr="006B73AE" w:rsidRDefault="00046D05" w:rsidP="00046D05">
      <w:pPr>
        <w:pStyle w:val="a6"/>
        <w:rPr>
          <w:rFonts w:ascii="Times New Roman" w:hAnsi="Times New Roman" w:cs="Times New Roman"/>
          <w:sz w:val="20"/>
          <w:szCs w:val="20"/>
          <w:lang w:val="en-US"/>
        </w:rPr>
      </w:pPr>
      <w:r w:rsidRPr="006B73AE">
        <w:rPr>
          <w:rFonts w:ascii="Times New Roman" w:hAnsi="Times New Roman" w:cs="Times New Roman"/>
          <w:sz w:val="20"/>
          <w:szCs w:val="20"/>
          <w:lang w:val="en-US"/>
        </w:rPr>
        <w:t xml:space="preserve">Email: </w:t>
      </w:r>
      <w:hyperlink r:id="rId10" w:history="1">
        <w:r w:rsidRPr="006B73AE">
          <w:rPr>
            <w:rStyle w:val="a7"/>
            <w:rFonts w:ascii="Times New Roman" w:hAnsi="Times New Roman" w:cs="Times New Roman"/>
            <w:sz w:val="20"/>
            <w:szCs w:val="20"/>
            <w:lang w:val="en-US"/>
          </w:rPr>
          <w:t>pr@igtipc.org</w:t>
        </w:r>
      </w:hyperlink>
    </w:p>
    <w:p w14:paraId="4593BC63" w14:textId="77777777" w:rsidR="00046D05" w:rsidRPr="006B73AE" w:rsidRDefault="00046D05" w:rsidP="006B73AE">
      <w:pPr>
        <w:jc w:val="both"/>
        <w:rPr>
          <w:rFonts w:ascii="Times New Roman" w:hAnsi="Times New Roman" w:cs="Times New Roman"/>
          <w:sz w:val="20"/>
          <w:szCs w:val="20"/>
          <w:lang w:val="en-US"/>
        </w:rPr>
      </w:pPr>
      <w:r w:rsidRPr="006B73AE">
        <w:rPr>
          <w:rFonts w:ascii="Times New Roman" w:hAnsi="Times New Roman" w:cs="Times New Roman"/>
          <w:sz w:val="20"/>
          <w:szCs w:val="20"/>
          <w:lang w:val="en-US"/>
        </w:rPr>
        <w:t xml:space="preserve">Website: </w:t>
      </w:r>
      <w:hyperlink r:id="rId11" w:history="1">
        <w:r w:rsidRPr="006B73AE">
          <w:rPr>
            <w:rStyle w:val="a7"/>
            <w:rFonts w:ascii="Times New Roman" w:hAnsi="Times New Roman" w:cs="Times New Roman"/>
            <w:sz w:val="20"/>
            <w:szCs w:val="20"/>
            <w:lang w:val="en-US"/>
          </w:rPr>
          <w:t>www.igtipc.org</w:t>
        </w:r>
      </w:hyperlink>
    </w:p>
    <w:p w14:paraId="4FAEEDDE" w14:textId="77777777" w:rsidR="00046D05" w:rsidRPr="006B73AE" w:rsidRDefault="00046D05" w:rsidP="00046D05">
      <w:pPr>
        <w:pStyle w:val="a6"/>
        <w:ind w:firstLine="708"/>
        <w:rPr>
          <w:rFonts w:ascii="Times New Roman" w:hAnsi="Times New Roman" w:cs="Times New Roman"/>
          <w:sz w:val="20"/>
          <w:szCs w:val="20"/>
          <w:lang w:val="en-US"/>
        </w:rPr>
      </w:pPr>
    </w:p>
    <w:p w14:paraId="04E83791" w14:textId="77777777" w:rsidR="0051227A" w:rsidRPr="006B73AE" w:rsidRDefault="0051227A" w:rsidP="0051227A">
      <w:pPr>
        <w:rPr>
          <w:rFonts w:ascii="Times New Roman" w:hAnsi="Times New Roman" w:cs="Times New Roman"/>
          <w:b/>
          <w:bCs/>
          <w:sz w:val="20"/>
          <w:szCs w:val="20"/>
          <w:lang w:val="en-US"/>
        </w:rPr>
      </w:pPr>
      <w:r w:rsidRPr="006B73AE">
        <w:rPr>
          <w:rFonts w:ascii="Times New Roman" w:hAnsi="Times New Roman" w:cs="Times New Roman"/>
          <w:b/>
          <w:bCs/>
          <w:sz w:val="20"/>
          <w:szCs w:val="20"/>
          <w:lang w:val="en-US"/>
        </w:rPr>
        <w:t>WECOOP MEDIA</w:t>
      </w:r>
    </w:p>
    <w:p w14:paraId="66A8D0E8" w14:textId="77777777" w:rsidR="0051227A" w:rsidRPr="006B73AE" w:rsidRDefault="0051227A" w:rsidP="0051227A">
      <w:pPr>
        <w:rPr>
          <w:rFonts w:ascii="Times New Roman" w:hAnsi="Times New Roman" w:cs="Times New Roman"/>
          <w:i/>
          <w:iCs/>
          <w:sz w:val="20"/>
          <w:szCs w:val="20"/>
          <w:lang w:val="kk-KZ"/>
        </w:rPr>
      </w:pPr>
      <w:r w:rsidRPr="006B73AE">
        <w:rPr>
          <w:rFonts w:ascii="Times New Roman" w:hAnsi="Times New Roman" w:cs="Times New Roman"/>
          <w:i/>
          <w:iCs/>
          <w:sz w:val="20"/>
          <w:szCs w:val="20"/>
          <w:lang w:val="en-US"/>
        </w:rPr>
        <w:t xml:space="preserve">WECOOP </w:t>
      </w:r>
      <w:r w:rsidRPr="006B73AE">
        <w:rPr>
          <w:rFonts w:ascii="Times New Roman" w:hAnsi="Times New Roman" w:cs="Times New Roman"/>
          <w:i/>
          <w:iCs/>
          <w:sz w:val="20"/>
          <w:szCs w:val="20"/>
          <w:lang w:val="kk-KZ"/>
        </w:rPr>
        <w:t xml:space="preserve">жобасының коммуникациялар </w:t>
      </w:r>
    </w:p>
    <w:p w14:paraId="7563493E" w14:textId="77777777" w:rsidR="0051227A" w:rsidRPr="006B73AE" w:rsidRDefault="0051227A" w:rsidP="0051227A">
      <w:pPr>
        <w:rPr>
          <w:rFonts w:ascii="Times New Roman" w:hAnsi="Times New Roman" w:cs="Times New Roman"/>
          <w:i/>
          <w:iCs/>
          <w:sz w:val="20"/>
          <w:szCs w:val="20"/>
          <w:lang w:val="kk-KZ"/>
        </w:rPr>
      </w:pPr>
      <w:r w:rsidRPr="006B73AE">
        <w:rPr>
          <w:rFonts w:ascii="Times New Roman" w:hAnsi="Times New Roman" w:cs="Times New Roman"/>
          <w:i/>
          <w:iCs/>
          <w:sz w:val="20"/>
          <w:szCs w:val="20"/>
          <w:lang w:val="kk-KZ"/>
        </w:rPr>
        <w:t>жөніндегі аға сарапшысы</w:t>
      </w:r>
    </w:p>
    <w:p w14:paraId="7CFDBE1D" w14:textId="77777777" w:rsidR="0051227A" w:rsidRPr="006B73AE" w:rsidRDefault="0051227A" w:rsidP="0051227A">
      <w:pPr>
        <w:rPr>
          <w:rFonts w:ascii="Times New Roman" w:hAnsi="Times New Roman" w:cs="Times New Roman"/>
          <w:i/>
          <w:iCs/>
          <w:sz w:val="20"/>
          <w:szCs w:val="20"/>
        </w:rPr>
      </w:pPr>
      <w:r w:rsidRPr="006B73AE">
        <w:rPr>
          <w:rFonts w:ascii="Times New Roman" w:hAnsi="Times New Roman" w:cs="Times New Roman"/>
          <w:i/>
          <w:iCs/>
          <w:sz w:val="20"/>
          <w:szCs w:val="20"/>
        </w:rPr>
        <w:t>Елена Серебренникова</w:t>
      </w:r>
    </w:p>
    <w:p w14:paraId="2D7362A3" w14:textId="77777777" w:rsidR="0051227A" w:rsidRPr="006B73AE" w:rsidRDefault="0051227A" w:rsidP="0051227A">
      <w:pPr>
        <w:rPr>
          <w:rFonts w:ascii="Times New Roman" w:hAnsi="Times New Roman" w:cs="Times New Roman"/>
          <w:i/>
          <w:iCs/>
          <w:sz w:val="20"/>
          <w:szCs w:val="20"/>
        </w:rPr>
      </w:pPr>
      <w:proofErr w:type="gramStart"/>
      <w:r w:rsidRPr="006B73AE">
        <w:rPr>
          <w:rFonts w:ascii="Times New Roman" w:hAnsi="Times New Roman" w:cs="Times New Roman"/>
          <w:i/>
          <w:iCs/>
          <w:sz w:val="20"/>
          <w:szCs w:val="20"/>
        </w:rPr>
        <w:t>Моб./</w:t>
      </w:r>
      <w:proofErr w:type="gramEnd"/>
      <w:r w:rsidRPr="006B73AE">
        <w:rPr>
          <w:rFonts w:ascii="Times New Roman" w:hAnsi="Times New Roman" w:cs="Times New Roman"/>
          <w:i/>
          <w:iCs/>
          <w:sz w:val="20"/>
          <w:szCs w:val="20"/>
          <w:lang w:val="en-US"/>
        </w:rPr>
        <w:t>WhatsApp</w:t>
      </w:r>
      <w:r w:rsidRPr="006B73AE">
        <w:rPr>
          <w:rFonts w:ascii="Times New Roman" w:hAnsi="Times New Roman" w:cs="Times New Roman"/>
          <w:i/>
          <w:iCs/>
          <w:sz w:val="20"/>
          <w:szCs w:val="20"/>
        </w:rPr>
        <w:t>: +77019814020</w:t>
      </w:r>
    </w:p>
    <w:p w14:paraId="3E9BC3AF" w14:textId="77777777" w:rsidR="0051227A" w:rsidRPr="006B73AE" w:rsidRDefault="0051227A" w:rsidP="0051227A">
      <w:pPr>
        <w:rPr>
          <w:rFonts w:ascii="Times New Roman" w:hAnsi="Times New Roman" w:cs="Times New Roman"/>
          <w:i/>
          <w:iCs/>
          <w:sz w:val="20"/>
          <w:szCs w:val="20"/>
        </w:rPr>
      </w:pPr>
      <w:r w:rsidRPr="006B73AE">
        <w:rPr>
          <w:rFonts w:ascii="Times New Roman" w:hAnsi="Times New Roman" w:cs="Times New Roman"/>
          <w:i/>
          <w:iCs/>
          <w:sz w:val="20"/>
          <w:szCs w:val="20"/>
          <w:lang w:val="en-US"/>
        </w:rPr>
        <w:t>Email</w:t>
      </w:r>
      <w:r w:rsidRPr="006B73AE">
        <w:rPr>
          <w:rFonts w:ascii="Times New Roman" w:hAnsi="Times New Roman" w:cs="Times New Roman"/>
          <w:i/>
          <w:iCs/>
          <w:sz w:val="20"/>
          <w:szCs w:val="20"/>
        </w:rPr>
        <w:t xml:space="preserve">: </w:t>
      </w:r>
      <w:r w:rsidRPr="006B73AE">
        <w:rPr>
          <w:rFonts w:ascii="Times New Roman" w:hAnsi="Times New Roman" w:cs="Times New Roman"/>
          <w:i/>
          <w:iCs/>
          <w:sz w:val="20"/>
          <w:szCs w:val="20"/>
          <w:lang w:val="en-US"/>
        </w:rPr>
        <w:t>media</w:t>
      </w:r>
      <w:r w:rsidRPr="006B73AE">
        <w:rPr>
          <w:rFonts w:ascii="Times New Roman" w:hAnsi="Times New Roman" w:cs="Times New Roman"/>
          <w:i/>
          <w:iCs/>
          <w:sz w:val="20"/>
          <w:szCs w:val="20"/>
        </w:rPr>
        <w:t>@</w:t>
      </w:r>
      <w:proofErr w:type="spellStart"/>
      <w:r w:rsidRPr="006B73AE">
        <w:rPr>
          <w:rFonts w:ascii="Times New Roman" w:hAnsi="Times New Roman" w:cs="Times New Roman"/>
          <w:i/>
          <w:iCs/>
          <w:sz w:val="20"/>
          <w:szCs w:val="20"/>
          <w:lang w:val="en-US"/>
        </w:rPr>
        <w:t>wecoop</w:t>
      </w:r>
      <w:proofErr w:type="spellEnd"/>
      <w:r w:rsidRPr="006B73AE">
        <w:rPr>
          <w:rFonts w:ascii="Times New Roman" w:hAnsi="Times New Roman" w:cs="Times New Roman"/>
          <w:i/>
          <w:iCs/>
          <w:sz w:val="20"/>
          <w:szCs w:val="20"/>
        </w:rPr>
        <w:t>.</w:t>
      </w:r>
      <w:proofErr w:type="spellStart"/>
      <w:r w:rsidRPr="006B73AE">
        <w:rPr>
          <w:rFonts w:ascii="Times New Roman" w:hAnsi="Times New Roman" w:cs="Times New Roman"/>
          <w:i/>
          <w:iCs/>
          <w:sz w:val="20"/>
          <w:szCs w:val="20"/>
          <w:lang w:val="en-US"/>
        </w:rPr>
        <w:t>eu</w:t>
      </w:r>
      <w:proofErr w:type="spellEnd"/>
    </w:p>
    <w:p w14:paraId="78AEDA73" w14:textId="77777777" w:rsidR="0051227A" w:rsidRPr="006B73AE" w:rsidRDefault="0051227A" w:rsidP="0051227A">
      <w:pPr>
        <w:rPr>
          <w:rFonts w:ascii="Times New Roman" w:hAnsi="Times New Roman" w:cs="Times New Roman"/>
          <w:i/>
          <w:iCs/>
          <w:sz w:val="20"/>
          <w:szCs w:val="20"/>
        </w:rPr>
      </w:pPr>
      <w:proofErr w:type="spellStart"/>
      <w:r w:rsidRPr="006B73AE">
        <w:rPr>
          <w:rFonts w:ascii="Times New Roman" w:hAnsi="Times New Roman" w:cs="Times New Roman"/>
          <w:i/>
          <w:iCs/>
          <w:sz w:val="20"/>
          <w:szCs w:val="20"/>
        </w:rPr>
        <w:t>Website</w:t>
      </w:r>
      <w:proofErr w:type="spellEnd"/>
      <w:r w:rsidRPr="006B73AE">
        <w:rPr>
          <w:rFonts w:ascii="Times New Roman" w:hAnsi="Times New Roman" w:cs="Times New Roman"/>
          <w:i/>
          <w:iCs/>
          <w:sz w:val="20"/>
          <w:szCs w:val="20"/>
        </w:rPr>
        <w:t xml:space="preserve">: www.wecoop.eu </w:t>
      </w:r>
    </w:p>
    <w:p w14:paraId="66FF71B9" w14:textId="77777777" w:rsidR="0051227A" w:rsidRPr="006B73AE" w:rsidRDefault="0051227A" w:rsidP="0051227A">
      <w:pPr>
        <w:rPr>
          <w:rFonts w:ascii="Times New Roman" w:hAnsi="Times New Roman" w:cs="Times New Roman"/>
          <w:sz w:val="20"/>
          <w:szCs w:val="20"/>
        </w:rPr>
      </w:pPr>
    </w:p>
    <w:p w14:paraId="70BAC176" w14:textId="77777777" w:rsidR="0051227A" w:rsidRPr="006B73AE" w:rsidRDefault="0051227A" w:rsidP="0051227A">
      <w:pPr>
        <w:rPr>
          <w:rFonts w:ascii="Times New Roman" w:hAnsi="Times New Roman" w:cs="Times New Roman"/>
          <w:sz w:val="20"/>
          <w:szCs w:val="20"/>
          <w:lang w:val="kk-KZ"/>
        </w:rPr>
      </w:pPr>
      <w:r w:rsidRPr="006B73AE">
        <w:rPr>
          <w:rFonts w:ascii="Times New Roman" w:hAnsi="Times New Roman" w:cs="Times New Roman"/>
          <w:sz w:val="20"/>
          <w:szCs w:val="20"/>
        </w:rPr>
        <w:t>WECOOP</w:t>
      </w:r>
      <w:r w:rsidRPr="006B73AE">
        <w:rPr>
          <w:rFonts w:ascii="Times New Roman" w:hAnsi="Times New Roman" w:cs="Times New Roman"/>
          <w:sz w:val="20"/>
          <w:szCs w:val="20"/>
          <w:lang w:val="kk-KZ"/>
        </w:rPr>
        <w:t xml:space="preserve"> жобасының Іс-шараларды ұйымдастыру және </w:t>
      </w:r>
    </w:p>
    <w:p w14:paraId="479CC45A" w14:textId="77777777" w:rsidR="0051227A" w:rsidRPr="006B73AE" w:rsidRDefault="0051227A" w:rsidP="0051227A">
      <w:pPr>
        <w:rPr>
          <w:rFonts w:ascii="Times New Roman" w:hAnsi="Times New Roman" w:cs="Times New Roman"/>
          <w:sz w:val="20"/>
          <w:szCs w:val="20"/>
          <w:lang w:val="kk-KZ"/>
        </w:rPr>
      </w:pPr>
      <w:r w:rsidRPr="006B73AE">
        <w:rPr>
          <w:rFonts w:ascii="Times New Roman" w:hAnsi="Times New Roman" w:cs="Times New Roman"/>
          <w:sz w:val="20"/>
          <w:szCs w:val="20"/>
          <w:lang w:val="kk-KZ"/>
        </w:rPr>
        <w:t>коммуникациялар жөніндегі үйлестірушісі</w:t>
      </w:r>
    </w:p>
    <w:p w14:paraId="64258D88" w14:textId="77777777" w:rsidR="0051227A" w:rsidRPr="006B73AE" w:rsidRDefault="0051227A" w:rsidP="0051227A">
      <w:pPr>
        <w:rPr>
          <w:rFonts w:ascii="Times New Roman" w:hAnsi="Times New Roman" w:cs="Times New Roman"/>
          <w:sz w:val="20"/>
          <w:szCs w:val="20"/>
          <w:lang w:val="kk-KZ"/>
        </w:rPr>
      </w:pPr>
      <w:r w:rsidRPr="006B73AE">
        <w:rPr>
          <w:rFonts w:ascii="Times New Roman" w:hAnsi="Times New Roman" w:cs="Times New Roman"/>
          <w:sz w:val="20"/>
          <w:szCs w:val="20"/>
          <w:lang w:val="kk-KZ"/>
        </w:rPr>
        <w:t>Нұргүл Смағұлова</w:t>
      </w:r>
    </w:p>
    <w:p w14:paraId="0FB37646" w14:textId="77777777" w:rsidR="0051227A" w:rsidRPr="006B73AE" w:rsidRDefault="0051227A" w:rsidP="0051227A">
      <w:pPr>
        <w:rPr>
          <w:rFonts w:ascii="Times New Roman" w:hAnsi="Times New Roman" w:cs="Times New Roman"/>
          <w:sz w:val="20"/>
          <w:szCs w:val="20"/>
          <w:lang w:val="kk-KZ"/>
        </w:rPr>
      </w:pPr>
      <w:r w:rsidRPr="006B73AE">
        <w:rPr>
          <w:rFonts w:ascii="Times New Roman" w:hAnsi="Times New Roman" w:cs="Times New Roman"/>
          <w:sz w:val="20"/>
          <w:szCs w:val="20"/>
          <w:lang w:val="kk-KZ"/>
        </w:rPr>
        <w:t>Моб./WhatsApp: +77012066760</w:t>
      </w:r>
    </w:p>
    <w:p w14:paraId="72CD0310" w14:textId="77777777" w:rsidR="0051227A" w:rsidRPr="006B73AE" w:rsidRDefault="0051227A" w:rsidP="0051227A">
      <w:pPr>
        <w:rPr>
          <w:rFonts w:ascii="Times New Roman" w:hAnsi="Times New Roman" w:cs="Times New Roman"/>
          <w:sz w:val="20"/>
          <w:szCs w:val="20"/>
          <w:lang w:val="kk-KZ"/>
        </w:rPr>
      </w:pPr>
      <w:r w:rsidRPr="006B73AE">
        <w:rPr>
          <w:rFonts w:ascii="Times New Roman" w:hAnsi="Times New Roman" w:cs="Times New Roman"/>
          <w:sz w:val="20"/>
          <w:szCs w:val="20"/>
          <w:lang w:val="kk-KZ"/>
        </w:rPr>
        <w:t xml:space="preserve">Email: nurgul.smagulova@wecoop.eu </w:t>
      </w:r>
    </w:p>
    <w:p w14:paraId="74792E4D" w14:textId="77777777" w:rsidR="0051227A" w:rsidRPr="006B73AE" w:rsidRDefault="0051227A" w:rsidP="0051227A">
      <w:pPr>
        <w:rPr>
          <w:rFonts w:ascii="Times New Roman" w:hAnsi="Times New Roman" w:cs="Times New Roman"/>
          <w:sz w:val="20"/>
          <w:szCs w:val="20"/>
          <w:lang w:val="kk-KZ"/>
        </w:rPr>
      </w:pPr>
      <w:r w:rsidRPr="006B73AE">
        <w:rPr>
          <w:rFonts w:ascii="Times New Roman" w:hAnsi="Times New Roman" w:cs="Times New Roman"/>
          <w:sz w:val="20"/>
          <w:szCs w:val="20"/>
          <w:lang w:val="kk-KZ"/>
        </w:rPr>
        <w:t>ЕО Қазақстандағы Өкілдігінің саясат, баспасөз және ақпарат бөлімі</w:t>
      </w:r>
    </w:p>
    <w:p w14:paraId="67F24618" w14:textId="77777777" w:rsidR="0051227A" w:rsidRPr="006B73AE" w:rsidRDefault="0051227A" w:rsidP="0051227A">
      <w:pPr>
        <w:rPr>
          <w:rFonts w:ascii="Times New Roman" w:hAnsi="Times New Roman" w:cs="Times New Roman"/>
          <w:sz w:val="20"/>
          <w:szCs w:val="20"/>
          <w:lang w:val="kk-KZ"/>
        </w:rPr>
      </w:pPr>
      <w:r w:rsidRPr="006B73AE">
        <w:rPr>
          <w:rFonts w:ascii="Times New Roman" w:hAnsi="Times New Roman" w:cs="Times New Roman"/>
          <w:sz w:val="20"/>
          <w:szCs w:val="20"/>
          <w:lang w:val="kk-KZ"/>
        </w:rPr>
        <w:t>Еркежан Әміреева</w:t>
      </w:r>
    </w:p>
    <w:p w14:paraId="16BD9650" w14:textId="6AB3585A" w:rsidR="00890918" w:rsidRPr="006B73AE" w:rsidRDefault="0051227A" w:rsidP="00046D05">
      <w:pPr>
        <w:rPr>
          <w:rFonts w:ascii="Times New Roman" w:hAnsi="Times New Roman" w:cs="Times New Roman"/>
          <w:sz w:val="20"/>
          <w:szCs w:val="20"/>
          <w:lang w:val="kk-KZ"/>
        </w:rPr>
      </w:pPr>
      <w:r w:rsidRPr="006B73AE">
        <w:rPr>
          <w:rFonts w:ascii="Times New Roman" w:hAnsi="Times New Roman" w:cs="Times New Roman"/>
          <w:sz w:val="20"/>
          <w:szCs w:val="20"/>
          <w:lang w:val="kk-KZ"/>
        </w:rPr>
        <w:t>Email: yerkezhan.amriyeva@eeas.europa.eu</w:t>
      </w:r>
    </w:p>
    <w:sectPr w:rsidR="00890918" w:rsidRPr="006B73AE">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020E7" w14:textId="77777777" w:rsidR="001D3C0A" w:rsidRDefault="001D3C0A" w:rsidP="00046D05">
      <w:r>
        <w:separator/>
      </w:r>
    </w:p>
  </w:endnote>
  <w:endnote w:type="continuationSeparator" w:id="0">
    <w:p w14:paraId="5B855A0C" w14:textId="77777777" w:rsidR="001D3C0A" w:rsidRDefault="001D3C0A" w:rsidP="0004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609CF" w14:textId="77777777" w:rsidR="001D3C0A" w:rsidRDefault="001D3C0A" w:rsidP="00046D05">
      <w:r>
        <w:separator/>
      </w:r>
    </w:p>
  </w:footnote>
  <w:footnote w:type="continuationSeparator" w:id="0">
    <w:p w14:paraId="4A3921D4" w14:textId="77777777" w:rsidR="001D3C0A" w:rsidRDefault="001D3C0A" w:rsidP="00046D05">
      <w:r>
        <w:continuationSeparator/>
      </w:r>
    </w:p>
  </w:footnote>
  <w:footnote w:id="1">
    <w:p w14:paraId="3A778630" w14:textId="77777777" w:rsidR="00046D05" w:rsidRPr="00444BF4" w:rsidRDefault="00046D05" w:rsidP="00046D05">
      <w:pPr>
        <w:pStyle w:val="a3"/>
      </w:pPr>
      <w:r>
        <w:rPr>
          <w:rStyle w:val="a5"/>
        </w:rPr>
        <w:footnoteRef/>
      </w:r>
      <w:r>
        <w:t xml:space="preserve"> </w:t>
      </w:r>
      <w:r>
        <w:rPr>
          <w:lang w:val="kk-KZ"/>
        </w:rPr>
        <w:t>Ө</w:t>
      </w:r>
      <w:proofErr w:type="spellStart"/>
      <w:r w:rsidRPr="00444BF4">
        <w:t>кілдік</w:t>
      </w:r>
      <w:proofErr w:type="spellEnd"/>
      <w:r w:rsidRPr="00444BF4">
        <w:t xml:space="preserve"> демократия </w:t>
      </w:r>
      <w:proofErr w:type="spellStart"/>
      <w:r w:rsidRPr="00444BF4">
        <w:t>және</w:t>
      </w:r>
      <w:proofErr w:type="spellEnd"/>
      <w:r w:rsidRPr="00444BF4">
        <w:t xml:space="preserve"> </w:t>
      </w:r>
      <w:proofErr w:type="spellStart"/>
      <w:r w:rsidRPr="00444BF4">
        <w:t>еркін</w:t>
      </w:r>
      <w:proofErr w:type="spellEnd"/>
      <w:r w:rsidRPr="00444BF4">
        <w:t xml:space="preserve"> </w:t>
      </w:r>
      <w:proofErr w:type="spellStart"/>
      <w:r w:rsidRPr="00444BF4">
        <w:t>нарықтық</w:t>
      </w:r>
      <w:proofErr w:type="spellEnd"/>
      <w:r w:rsidRPr="00444BF4">
        <w:t xml:space="preserve"> экономика </w:t>
      </w:r>
      <w:proofErr w:type="spellStart"/>
      <w:r w:rsidRPr="00444BF4">
        <w:t>принциптерін</w:t>
      </w:r>
      <w:proofErr w:type="spellEnd"/>
      <w:r w:rsidRPr="00444BF4">
        <w:t xml:space="preserve"> </w:t>
      </w:r>
      <w:proofErr w:type="spellStart"/>
      <w:r w:rsidRPr="00444BF4">
        <w:t>мойындайтын</w:t>
      </w:r>
      <w:proofErr w:type="spellEnd"/>
      <w:r w:rsidRPr="00444BF4">
        <w:t xml:space="preserve"> </w:t>
      </w:r>
      <w:proofErr w:type="spellStart"/>
      <w:r w:rsidRPr="00444BF4">
        <w:t>дамыған</w:t>
      </w:r>
      <w:proofErr w:type="spellEnd"/>
      <w:r w:rsidRPr="00444BF4">
        <w:t xml:space="preserve"> </w:t>
      </w:r>
      <w:proofErr w:type="spellStart"/>
      <w:r w:rsidRPr="00444BF4">
        <w:t>елдердің</w:t>
      </w:r>
      <w:proofErr w:type="spellEnd"/>
      <w:r w:rsidRPr="00444BF4">
        <w:t xml:space="preserve"> </w:t>
      </w:r>
      <w:proofErr w:type="spellStart"/>
      <w:r w:rsidRPr="00444BF4">
        <w:t>Халықаралық</w:t>
      </w:r>
      <w:proofErr w:type="spellEnd"/>
      <w:r w:rsidRPr="00444BF4">
        <w:t xml:space="preserve"> </w:t>
      </w:r>
      <w:proofErr w:type="spellStart"/>
      <w:r w:rsidRPr="00444BF4">
        <w:t>экономикалық</w:t>
      </w:r>
      <w:proofErr w:type="spellEnd"/>
      <w:r w:rsidRPr="00444BF4">
        <w:t xml:space="preserve"> </w:t>
      </w:r>
      <w:proofErr w:type="spellStart"/>
      <w:r w:rsidRPr="00444BF4">
        <w:t>ұйымы</w:t>
      </w:r>
      <w:proofErr w:type="spellEnd"/>
    </w:p>
  </w:footnote>
  <w:footnote w:id="2">
    <w:p w14:paraId="1663B1C9" w14:textId="77777777" w:rsidR="00046D05" w:rsidRPr="00515CB9" w:rsidRDefault="00046D05" w:rsidP="00046D05">
      <w:pPr>
        <w:pStyle w:val="a3"/>
        <w:rPr>
          <w:lang w:val="kk-KZ"/>
        </w:rPr>
      </w:pPr>
      <w:r>
        <w:rPr>
          <w:rStyle w:val="a5"/>
        </w:rPr>
        <w:footnoteRef/>
      </w:r>
      <w:r>
        <w:t xml:space="preserve"> </w:t>
      </w:r>
      <w:r>
        <w:rPr>
          <w:lang w:val="kk-KZ"/>
        </w:rPr>
        <w:t>Қ</w:t>
      </w:r>
      <w:proofErr w:type="spellStart"/>
      <w:r w:rsidRPr="00515CB9">
        <w:t>оршаған</w:t>
      </w:r>
      <w:proofErr w:type="spellEnd"/>
      <w:r w:rsidRPr="00515CB9">
        <w:t xml:space="preserve"> </w:t>
      </w:r>
      <w:proofErr w:type="spellStart"/>
      <w:r w:rsidRPr="00515CB9">
        <w:t>ортаға</w:t>
      </w:r>
      <w:proofErr w:type="spellEnd"/>
      <w:r w:rsidRPr="00515CB9">
        <w:t xml:space="preserve"> </w:t>
      </w:r>
      <w:r>
        <w:rPr>
          <w:lang w:val="kk-KZ"/>
        </w:rPr>
        <w:t>көп</w:t>
      </w:r>
      <w:r w:rsidRPr="00515CB9">
        <w:t xml:space="preserve"> </w:t>
      </w:r>
      <w:proofErr w:type="spellStart"/>
      <w:r w:rsidRPr="00515CB9">
        <w:t>әсер</w:t>
      </w:r>
      <w:proofErr w:type="spellEnd"/>
      <w:r w:rsidRPr="00515CB9">
        <w:t xml:space="preserve"> </w:t>
      </w:r>
      <w:proofErr w:type="spellStart"/>
      <w:r w:rsidRPr="00515CB9">
        <w:t>ететін</w:t>
      </w:r>
      <w:proofErr w:type="spellEnd"/>
      <w:r w:rsidRPr="00515CB9">
        <w:t xml:space="preserve"> </w:t>
      </w:r>
      <w:proofErr w:type="spellStart"/>
      <w:r w:rsidRPr="00515CB9">
        <w:t>кәсіпорындар</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D05"/>
    <w:rsid w:val="0000342F"/>
    <w:rsid w:val="00046D05"/>
    <w:rsid w:val="00101EEC"/>
    <w:rsid w:val="001D3C0A"/>
    <w:rsid w:val="002A4AA4"/>
    <w:rsid w:val="0051227A"/>
    <w:rsid w:val="00520431"/>
    <w:rsid w:val="006B73AE"/>
    <w:rsid w:val="00890918"/>
    <w:rsid w:val="00940483"/>
    <w:rsid w:val="00BC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FDB5"/>
  <w15:chartTrackingRefBased/>
  <w15:docId w15:val="{51EAAB7F-4684-44B7-9185-DAAF7FC1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D05"/>
    <w:pPr>
      <w:spacing w:after="0" w:line="240" w:lineRule="auto"/>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46D05"/>
    <w:rPr>
      <w:sz w:val="20"/>
      <w:szCs w:val="20"/>
    </w:rPr>
  </w:style>
  <w:style w:type="character" w:customStyle="1" w:styleId="a4">
    <w:name w:val="Текст сноски Знак"/>
    <w:basedOn w:val="a0"/>
    <w:link w:val="a3"/>
    <w:uiPriority w:val="99"/>
    <w:semiHidden/>
    <w:rsid w:val="00046D05"/>
    <w:rPr>
      <w:sz w:val="20"/>
      <w:szCs w:val="20"/>
      <w:lang w:val="ru-RU"/>
    </w:rPr>
  </w:style>
  <w:style w:type="character" w:styleId="a5">
    <w:name w:val="footnote reference"/>
    <w:basedOn w:val="a0"/>
    <w:uiPriority w:val="99"/>
    <w:semiHidden/>
    <w:unhideWhenUsed/>
    <w:rsid w:val="00046D05"/>
    <w:rPr>
      <w:vertAlign w:val="superscript"/>
    </w:rPr>
  </w:style>
  <w:style w:type="paragraph" w:styleId="a6">
    <w:name w:val="No Spacing"/>
    <w:uiPriority w:val="1"/>
    <w:qFormat/>
    <w:rsid w:val="00046D05"/>
    <w:pPr>
      <w:spacing w:after="0" w:line="240" w:lineRule="auto"/>
    </w:pPr>
    <w:rPr>
      <w:sz w:val="24"/>
      <w:szCs w:val="24"/>
      <w:lang w:val="ru-RU"/>
    </w:rPr>
  </w:style>
  <w:style w:type="character" w:styleId="a7">
    <w:name w:val="Hyperlink"/>
    <w:uiPriority w:val="99"/>
    <w:unhideWhenUsed/>
    <w:rsid w:val="00046D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mukli\AppData\Local\Microsoft\Windows\INetCache\zh.nasheken\AppData\Local\Microsoft\Windows\INetCache\Content.Outlook\B0AKYFUM\www.igtipc.org" TargetMode="External"/><Relationship Id="rId5" Type="http://schemas.openxmlformats.org/officeDocument/2006/relationships/endnotes" Target="endnotes.xml"/><Relationship Id="rId10" Type="http://schemas.openxmlformats.org/officeDocument/2006/relationships/hyperlink" Target="mailto:pr@igtipc.org" TargetMode="External"/><Relationship Id="rId4" Type="http://schemas.openxmlformats.org/officeDocument/2006/relationships/footnotes" Target="footnote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D:\!!&#1053;&#1072;&#1087;&#1088;&#1072;&#1074;&#1083;&#1077;&#1085;&#1080;&#1103;%20&#1062;&#1077;&#1085;&#1090;&#1088;&#1072;\&#1056;&#1072;&#1073;&#1086;&#1090;&#1072;%20&#1089;&#1086;%20&#1057;&#1052;&#1048;\&#1057;&#1090;&#1072;&#1090;&#1100;&#1080;\&#1053;&#1044;&#1058;\&#1057;&#1090;&#1072;&#1090;&#1100;&#1103;_&#1053;&#1058;&#1044;_&#1052;&#1062;&#1047;&#105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1053;&#1072;&#1087;&#1088;&#1072;&#1074;&#1083;&#1077;&#1085;&#1080;&#1103;%20&#1062;&#1077;&#1085;&#1090;&#1088;&#1072;\&#1056;&#1072;&#1073;&#1086;&#1090;&#1072;%20&#1089;&#1086;%20&#1057;&#1052;&#1048;\&#1057;&#1090;&#1072;&#1090;&#1100;&#1080;\&#1053;&#1044;&#1058;\&#1057;&#1090;&#1072;&#1090;&#1100;&#1103;_&#1053;&#1058;&#1044;_&#1052;&#1062;&#1047;&#105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000" b="0" i="0" u="none" strike="noStrike" kern="1200" spc="0" baseline="0">
                <a:solidFill>
                  <a:schemeClr val="tx1">
                    <a:lumMod val="65000"/>
                    <a:lumOff val="35000"/>
                  </a:schemeClr>
                </a:solidFill>
                <a:latin typeface="+mn-lt"/>
                <a:ea typeface="+mn-ea"/>
                <a:cs typeface="+mn-cs"/>
              </a:defRPr>
            </a:pPr>
            <a:r>
              <a:rPr lang="ru-RU" sz="1000"/>
              <a:t>предприятия, переходящие</a:t>
            </a:r>
            <a:r>
              <a:rPr lang="ru-RU" sz="1000" baseline="0"/>
              <a:t> на НДТ </a:t>
            </a:r>
            <a:endParaRPr lang="ru-RU" sz="1000"/>
          </a:p>
        </c:rich>
      </c:tx>
      <c:layout>
        <c:manualLayout>
          <c:xMode val="edge"/>
          <c:yMode val="edge"/>
          <c:x val="0.28993748044268197"/>
          <c:y val="3.4111525532992586E-3"/>
        </c:manualLayout>
      </c:layout>
      <c:overlay val="0"/>
      <c:spPr>
        <a:noFill/>
        <a:ln>
          <a:noFill/>
        </a:ln>
        <a:effectLst/>
      </c:spPr>
    </c:title>
    <c:autoTitleDeleted val="0"/>
    <c:plotArea>
      <c:layout>
        <c:manualLayout>
          <c:layoutTarget val="inner"/>
          <c:xMode val="edge"/>
          <c:yMode val="edge"/>
          <c:x val="5.3988032517833094E-2"/>
          <c:y val="0.12768015840125241"/>
          <c:w val="0.48888757655293108"/>
          <c:h val="0.8148126275882184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D62-446A-AE16-6F67FF7B28A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D62-446A-AE16-6F67FF7B28A7}"/>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D62-446A-AE16-6F67FF7B28A7}"/>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D62-446A-AE16-6F67FF7B28A7}"/>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D62-446A-AE16-6F67FF7B28A7}"/>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D62-446A-AE16-6F67FF7B28A7}"/>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D62-446A-AE16-6F67FF7B28A7}"/>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D62-446A-AE16-6F67FF7B28A7}"/>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D62-446A-AE16-6F67FF7B28A7}"/>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Диаграммы!$B$4:$B$12</c:f>
              <c:strCache>
                <c:ptCount val="9"/>
                <c:pt idx="0">
                  <c:v>Электроэнергетика</c:v>
                </c:pt>
                <c:pt idx="1">
                  <c:v>Трубопроводный транспорт </c:v>
                </c:pt>
                <c:pt idx="2">
                  <c:v>Добыча нефти</c:v>
                </c:pt>
                <c:pt idx="3">
                  <c:v>Химпром</c:v>
                </c:pt>
                <c:pt idx="4">
                  <c:v>Нефтепереработка</c:v>
                </c:pt>
                <c:pt idx="5">
                  <c:v>Добыча руды</c:v>
                </c:pt>
                <c:pt idx="6">
                  <c:v>Добыча угля</c:v>
                </c:pt>
                <c:pt idx="7">
                  <c:v>Металлургия</c:v>
                </c:pt>
                <c:pt idx="8">
                  <c:v>Производство стройматериалов</c:v>
                </c:pt>
              </c:strCache>
            </c:strRef>
          </c:cat>
          <c:val>
            <c:numRef>
              <c:f>Диаграммы!$C$4:$C$12</c:f>
              <c:numCache>
                <c:formatCode>General</c:formatCode>
                <c:ptCount val="9"/>
                <c:pt idx="0">
                  <c:v>14</c:v>
                </c:pt>
                <c:pt idx="1">
                  <c:v>8</c:v>
                </c:pt>
                <c:pt idx="2">
                  <c:v>9</c:v>
                </c:pt>
                <c:pt idx="3">
                  <c:v>1</c:v>
                </c:pt>
                <c:pt idx="4">
                  <c:v>2</c:v>
                </c:pt>
                <c:pt idx="5">
                  <c:v>3</c:v>
                </c:pt>
                <c:pt idx="6">
                  <c:v>1</c:v>
                </c:pt>
                <c:pt idx="7">
                  <c:v>9</c:v>
                </c:pt>
                <c:pt idx="8">
                  <c:v>3</c:v>
                </c:pt>
              </c:numCache>
            </c:numRef>
          </c:val>
          <c:extLst>
            <c:ext xmlns:c16="http://schemas.microsoft.com/office/drawing/2014/chart" uri="{C3380CC4-5D6E-409C-BE32-E72D297353CC}">
              <c16:uniqueId val="{00000012-6D62-446A-AE16-6F67FF7B28A7}"/>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514631109067567"/>
          <c:y val="9.259059722797805E-2"/>
          <c:w val="0.44567465563154984"/>
          <c:h val="0.90740940277202187"/>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ru-RU" sz="1000" b="0" i="0" u="none" strike="noStrike" kern="1200" spc="0" baseline="0">
                <a:solidFill>
                  <a:schemeClr val="tx1">
                    <a:lumMod val="65000"/>
                    <a:lumOff val="35000"/>
                  </a:schemeClr>
                </a:solidFill>
                <a:latin typeface="+mn-lt"/>
                <a:ea typeface="+mn-ea"/>
                <a:cs typeface="+mn-cs"/>
              </a:defRPr>
            </a:pPr>
            <a:r>
              <a:rPr lang="ru-RU" sz="1000"/>
              <a:t>Доля в</a:t>
            </a:r>
            <a:r>
              <a:rPr lang="ru-RU" sz="1000" baseline="0"/>
              <a:t> выбросах</a:t>
            </a:r>
            <a:endParaRPr lang="ru-RU" sz="1000"/>
          </a:p>
        </c:rich>
      </c:tx>
      <c:layout>
        <c:manualLayout>
          <c:xMode val="edge"/>
          <c:yMode val="edge"/>
          <c:x val="0.22018390804597696"/>
          <c:y val="1.7391304347826087E-2"/>
        </c:manualLayout>
      </c:layout>
      <c:overlay val="0"/>
      <c:spPr>
        <a:noFill/>
        <a:ln>
          <a:noFill/>
        </a:ln>
        <a:effectLst/>
      </c:spPr>
    </c:title>
    <c:autoTitleDeleted val="0"/>
    <c:plotArea>
      <c:layout>
        <c:manualLayout>
          <c:layoutTarget val="inner"/>
          <c:xMode val="edge"/>
          <c:yMode val="edge"/>
          <c:x val="3.333398950131234E-2"/>
          <c:y val="9.2592592592592671E-2"/>
          <c:w val="0.48888757655293108"/>
          <c:h val="0.8148126275882184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2B9-4E3E-B3A5-298F640D93C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2B9-4E3E-B3A5-298F640D93C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2B9-4E3E-B3A5-298F640D93C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2B9-4E3E-B3A5-298F640D93C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2B9-4E3E-B3A5-298F640D93C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2B9-4E3E-B3A5-298F640D93C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02B9-4E3E-B3A5-298F640D93C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02B9-4E3E-B3A5-298F640D93C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02B9-4E3E-B3A5-298F640D93C9}"/>
              </c:ext>
            </c:extLst>
          </c:dPt>
          <c:dLbls>
            <c:spPr>
              <a:noFill/>
              <a:ln>
                <a:noFill/>
              </a:ln>
              <a:effectLst/>
            </c:spPr>
            <c:txPr>
              <a:bodyPr rot="0" spcFirstLastPara="1" vertOverflow="ellipsis" vert="horz" wrap="square" lIns="38100" tIns="19050" rIns="38100" bIns="19050" anchor="ctr" anchorCtr="1">
                <a:spAutoFit/>
              </a:bodyPr>
              <a:lstStyle/>
              <a:p>
                <a:pPr>
                  <a:defRPr lang="ru-RU"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Диаграммы!$B$4:$B$12</c:f>
              <c:strCache>
                <c:ptCount val="9"/>
                <c:pt idx="0">
                  <c:v>Электроэнергетика</c:v>
                </c:pt>
                <c:pt idx="1">
                  <c:v>Трубопроводный транспорт </c:v>
                </c:pt>
                <c:pt idx="2">
                  <c:v>Добыча нефти</c:v>
                </c:pt>
                <c:pt idx="3">
                  <c:v>Химпром</c:v>
                </c:pt>
                <c:pt idx="4">
                  <c:v>Нефтепереработка</c:v>
                </c:pt>
                <c:pt idx="5">
                  <c:v>Добыча руды</c:v>
                </c:pt>
                <c:pt idx="6">
                  <c:v>Добыча угля</c:v>
                </c:pt>
                <c:pt idx="7">
                  <c:v>Металлургия</c:v>
                </c:pt>
                <c:pt idx="8">
                  <c:v>Производство стройматериалов</c:v>
                </c:pt>
              </c:strCache>
            </c:strRef>
          </c:cat>
          <c:val>
            <c:numRef>
              <c:f>Диаграммы!$D$4:$D$12</c:f>
              <c:numCache>
                <c:formatCode>0.0%</c:formatCode>
                <c:ptCount val="9"/>
                <c:pt idx="0">
                  <c:v>0.44850233514324367</c:v>
                </c:pt>
                <c:pt idx="1">
                  <c:v>4.8074573872416926E-2</c:v>
                </c:pt>
                <c:pt idx="2">
                  <c:v>0.12213508566705389</c:v>
                </c:pt>
                <c:pt idx="3">
                  <c:v>5.2454623218618083E-3</c:v>
                </c:pt>
                <c:pt idx="4">
                  <c:v>1.9751432199603094E-2</c:v>
                </c:pt>
                <c:pt idx="5">
                  <c:v>3.3097630946697036E-2</c:v>
                </c:pt>
                <c:pt idx="6">
                  <c:v>6.8879808266872136E-3</c:v>
                </c:pt>
                <c:pt idx="7">
                  <c:v>0.30272970091445323</c:v>
                </c:pt>
                <c:pt idx="8">
                  <c:v>1.3575798107983523E-2</c:v>
                </c:pt>
              </c:numCache>
            </c:numRef>
          </c:val>
          <c:extLst>
            <c:ext xmlns:c16="http://schemas.microsoft.com/office/drawing/2014/chart" uri="{C3380CC4-5D6E-409C-BE32-E72D297353CC}">
              <c16:uniqueId val="{00000012-02B9-4E3E-B3A5-298F640D93C9}"/>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53657380758439699"/>
          <c:y val="8.6793107383316234E-2"/>
          <c:w val="0.43461091501493371"/>
          <c:h val="0.91320689261668375"/>
        </c:manualLayout>
      </c:layout>
      <c:overlay val="0"/>
      <c:spPr>
        <a:noFill/>
        <a:ln>
          <a:noFill/>
        </a:ln>
        <a:effectLst/>
      </c:spPr>
      <c:txPr>
        <a:bodyPr rot="0" spcFirstLastPara="1" vertOverflow="ellipsis" vert="horz" wrap="square" anchor="ctr" anchorCtr="1"/>
        <a:lstStyle/>
        <a:p>
          <a:pPr>
            <a:defRPr lang="ru-RU"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Mukhamedjan Amirtayev</dc:creator>
  <cp:keywords/>
  <dc:description/>
  <cp:lastModifiedBy>Zhamilya Nasheken</cp:lastModifiedBy>
  <cp:revision>2</cp:revision>
  <dcterms:created xsi:type="dcterms:W3CDTF">2020-09-02T10:33:00Z</dcterms:created>
  <dcterms:modified xsi:type="dcterms:W3CDTF">2020-09-02T10:33:00Z</dcterms:modified>
</cp:coreProperties>
</file>