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F348" w14:textId="77777777" w:rsidR="00C62CD3" w:rsidRDefault="00000000">
      <w:pPr>
        <w:spacing w:after="0" w:line="240" w:lineRule="auto"/>
        <w:ind w:left="142" w:right="-297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MINISTRY OF NATURAL RESOURCES, ENVIRONMENTAL PROTECTION,</w:t>
      </w:r>
    </w:p>
    <w:p w14:paraId="55B1D8C9" w14:textId="77777777" w:rsidR="00C62CD3" w:rsidRDefault="00000000">
      <w:pPr>
        <w:spacing w:after="0" w:line="240" w:lineRule="auto"/>
        <w:ind w:left="142" w:right="-29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 TECHNICAL SUPERVISION OF THE KYRGYZ REPUBLIC / </w:t>
      </w:r>
      <w:r>
        <w:rPr>
          <w:rFonts w:ascii="Arial" w:hAnsi="Arial" w:cs="Arial"/>
          <w:color w:val="0000FF"/>
          <w:sz w:val="20"/>
          <w:szCs w:val="20"/>
        </w:rPr>
        <w:t>МИНИСТЕРСТВО ПРИРОДНЫХ РЕСУРСОВ, ЭКОЛОГИИ, И ТЕХНИЧЕСКОГО НАДЗОРА КЫРГЫЗСКОЙ РЕСПУБЛИКИ</w:t>
      </w:r>
    </w:p>
    <w:p w14:paraId="22D689BD" w14:textId="77777777" w:rsidR="00C62CD3" w:rsidRDefault="00C62CD3">
      <w:pPr>
        <w:spacing w:after="0" w:line="240" w:lineRule="auto"/>
        <w:ind w:left="142" w:right="-297"/>
        <w:jc w:val="center"/>
        <w:rPr>
          <w:rFonts w:ascii="Arial" w:hAnsi="Arial" w:cs="Arial"/>
          <w:sz w:val="20"/>
          <w:szCs w:val="20"/>
        </w:rPr>
      </w:pPr>
    </w:p>
    <w:p w14:paraId="1B6ECEA9" w14:textId="77777777" w:rsidR="00C62CD3" w:rsidRDefault="00000000">
      <w:pPr>
        <w:spacing w:after="0" w:line="240" w:lineRule="auto"/>
        <w:ind w:left="142" w:right="-297"/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GLOBAL ENVIRONMENT FACILITY / </w:t>
      </w:r>
      <w:r>
        <w:rPr>
          <w:rFonts w:ascii="Arial" w:hAnsi="Arial" w:cs="Arial"/>
          <w:color w:val="0000FF"/>
          <w:sz w:val="20"/>
          <w:szCs w:val="20"/>
        </w:rPr>
        <w:t>ГЛОБАЛЬНЫЙ ЭКОЛОГИЧЕСКИЙ ФОНД</w:t>
      </w:r>
    </w:p>
    <w:p w14:paraId="04FAE950" w14:textId="77777777" w:rsidR="00C62CD3" w:rsidRDefault="00C62CD3">
      <w:pPr>
        <w:spacing w:after="0" w:line="240" w:lineRule="auto"/>
        <w:ind w:left="142" w:right="-297"/>
        <w:jc w:val="center"/>
        <w:rPr>
          <w:rFonts w:ascii="Arial" w:hAnsi="Arial" w:cs="Arial"/>
          <w:sz w:val="20"/>
          <w:szCs w:val="20"/>
        </w:rPr>
      </w:pPr>
    </w:p>
    <w:p w14:paraId="28D55338" w14:textId="77777777" w:rsidR="00C62CD3" w:rsidRDefault="00000000">
      <w:pPr>
        <w:spacing w:after="0" w:line="240" w:lineRule="auto"/>
        <w:ind w:left="142" w:right="-297"/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UNITED NATIONS DEVELOPMENT PROGRAMME IN THE KYRGYZ REPUBLIC / </w:t>
      </w:r>
      <w:r>
        <w:rPr>
          <w:rFonts w:ascii="Arial" w:hAnsi="Arial" w:cs="Arial"/>
          <w:color w:val="0000FF"/>
          <w:sz w:val="20"/>
          <w:szCs w:val="20"/>
        </w:rPr>
        <w:t>ПРОГРАММА РАЗВИТИЯ ООН В КЫРГЫЗСКОЙ РЕСПУБЛИКЕ</w:t>
      </w:r>
    </w:p>
    <w:p w14:paraId="1AE644D1" w14:textId="77777777" w:rsidR="00C62CD3" w:rsidRDefault="00C62CD3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14:paraId="0EEAC59E" w14:textId="4EF795ED" w:rsidR="00C62CD3" w:rsidRDefault="00000000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Кыргыз </w:t>
      </w:r>
      <w:proofErr w:type="spellStart"/>
      <w:r>
        <w:rPr>
          <w:rFonts w:ascii="Arial" w:hAnsi="Arial" w:cs="Arial"/>
          <w:sz w:val="20"/>
          <w:szCs w:val="20"/>
        </w:rPr>
        <w:t>Республикасынын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Табигый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ресурстар</w:t>
      </w:r>
      <w:proofErr w:type="spellEnd"/>
      <w:r>
        <w:rPr>
          <w:rFonts w:ascii="Arial" w:hAnsi="Arial" w:cs="Arial"/>
          <w:sz w:val="20"/>
          <w:szCs w:val="20"/>
        </w:rPr>
        <w:t xml:space="preserve">, экология </w:t>
      </w:r>
      <w:proofErr w:type="spellStart"/>
      <w:r>
        <w:rPr>
          <w:rFonts w:ascii="Arial" w:hAnsi="Arial" w:cs="Arial"/>
          <w:sz w:val="20"/>
          <w:szCs w:val="20"/>
        </w:rPr>
        <w:t>жана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техникалык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көзөмөл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министрлиги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Бириккен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Улуттар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Уюмунун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Өнүктүрүү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Программасынын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колдоосу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менен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учурда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Биоартүрдүүлүк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боюнча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Конвенцияга</w:t>
      </w:r>
      <w:proofErr w:type="spellEnd"/>
      <w:r>
        <w:rPr>
          <w:rFonts w:ascii="Arial" w:hAnsi="Arial" w:cs="Arial"/>
          <w:sz w:val="20"/>
          <w:szCs w:val="20"/>
        </w:rPr>
        <w:t xml:space="preserve"> (БАК) Кыргыз </w:t>
      </w:r>
      <w:proofErr w:type="spellStart"/>
      <w:r>
        <w:rPr>
          <w:rFonts w:ascii="Arial" w:hAnsi="Arial" w:cs="Arial"/>
          <w:sz w:val="20"/>
          <w:szCs w:val="20"/>
        </w:rPr>
        <w:t>Республикасынын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Жетинчи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Улуттук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Баяндамасын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даярдоо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боюнча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иштерди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жүргүзүп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жатат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Бул</w:t>
      </w:r>
      <w:proofErr w:type="spellEnd"/>
      <w:r>
        <w:rPr>
          <w:rFonts w:ascii="Arial" w:hAnsi="Arial" w:cs="Arial"/>
          <w:sz w:val="20"/>
          <w:szCs w:val="20"/>
        </w:rPr>
        <w:t xml:space="preserve"> процесс </w:t>
      </w:r>
      <w:proofErr w:type="spellStart"/>
      <w:r>
        <w:rPr>
          <w:rFonts w:ascii="Arial" w:hAnsi="Arial" w:cs="Arial"/>
          <w:sz w:val="20"/>
          <w:szCs w:val="20"/>
        </w:rPr>
        <w:t>БАКтын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Куньмин</w:t>
      </w:r>
      <w:proofErr w:type="spellEnd"/>
      <w:r>
        <w:rPr>
          <w:rFonts w:ascii="Arial" w:hAnsi="Arial" w:cs="Arial"/>
          <w:sz w:val="20"/>
          <w:szCs w:val="20"/>
        </w:rPr>
        <w:t xml:space="preserve">-Монреаль </w:t>
      </w:r>
      <w:proofErr w:type="spellStart"/>
      <w:r>
        <w:rPr>
          <w:rFonts w:ascii="Arial" w:hAnsi="Arial" w:cs="Arial"/>
          <w:sz w:val="20"/>
          <w:szCs w:val="20"/>
        </w:rPr>
        <w:t>глобалдык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рамкалык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программасына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ылайык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ишке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ашырылууда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Аталган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процесстин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алкагында</w:t>
      </w:r>
      <w:proofErr w:type="spellEnd"/>
      <w:r>
        <w:rPr>
          <w:rFonts w:ascii="Arial" w:hAnsi="Arial" w:cs="Arial"/>
          <w:sz w:val="20"/>
          <w:szCs w:val="20"/>
        </w:rPr>
        <w:t xml:space="preserve"> ТРЭТКМ </w:t>
      </w:r>
      <w:proofErr w:type="spellStart"/>
      <w:r>
        <w:rPr>
          <w:rFonts w:ascii="Arial" w:hAnsi="Arial" w:cs="Arial"/>
          <w:sz w:val="20"/>
          <w:szCs w:val="20"/>
        </w:rPr>
        <w:t>жана</w:t>
      </w:r>
      <w:proofErr w:type="spellEnd"/>
      <w:r>
        <w:rPr>
          <w:rFonts w:ascii="Arial" w:hAnsi="Arial" w:cs="Arial"/>
          <w:sz w:val="20"/>
          <w:szCs w:val="20"/>
        </w:rPr>
        <w:t xml:space="preserve"> БУУӨП «БИОМ» </w:t>
      </w:r>
      <w:proofErr w:type="spellStart"/>
      <w:r>
        <w:rPr>
          <w:rFonts w:ascii="Arial" w:hAnsi="Arial" w:cs="Arial"/>
          <w:sz w:val="20"/>
          <w:szCs w:val="20"/>
        </w:rPr>
        <w:t>Экологиялык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кыймылы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менен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өнөктөштүктө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биргелешип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бир</w:t>
      </w:r>
      <w:proofErr w:type="spellEnd"/>
      <w:r>
        <w:rPr>
          <w:rFonts w:ascii="Arial" w:hAnsi="Arial" w:cs="Arial"/>
          <w:sz w:val="20"/>
          <w:szCs w:val="20"/>
        </w:rPr>
        <w:t xml:space="preserve"> катар </w:t>
      </w:r>
      <w:proofErr w:type="spellStart"/>
      <w:r>
        <w:rPr>
          <w:rFonts w:ascii="Arial" w:hAnsi="Arial" w:cs="Arial"/>
          <w:sz w:val="20"/>
          <w:szCs w:val="20"/>
        </w:rPr>
        <w:t>иш-чараларды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жана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улуттук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семинарларды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уюштурууда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Бул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иш-чаралар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биоартүрдүүлүккө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коркунучтар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менен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тобокелдиктерди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талкуулоого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жана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аны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улуттук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деңгээлде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сактоо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боюнча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артыкчылыктуу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багыттарды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аныктоого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кызыкдар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тараптардын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кеңири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катышуусун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камсыздоону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максат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кылат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color w:val="0000FF"/>
          <w:sz w:val="20"/>
          <w:szCs w:val="20"/>
        </w:rPr>
        <w:t>/ Министерство природных ресурсов, экологии и технического надзора Кыргызской Республики (МПРЭТН КР) при поддержке Программы развития ООН (ПРООН) в настоящее время ведер работу по подготовке 7 национального доклада в Конвенцию по биоразнообразию (КБР) в соответствии с Куньмин-Монреальской глобальной рамочной программой по биоразнообразию КБР. В рамках этого процесса МПРЭТН КР и ПРООН в партнерстве с Экологическим Движением «БИОМ» совместно организуют ряд мероприятий и национальных семинаров, обеспечивая участие широкого круга заинтересованных сторон в обсуждении угроз и рисков для биоразнообразия, а также в определении приоритетов его сохранения на национальном уровне.</w:t>
      </w:r>
    </w:p>
    <w:p w14:paraId="5FAC0102" w14:textId="77777777" w:rsidR="00C62CD3" w:rsidRDefault="00C62CD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ky-KG"/>
        </w:rPr>
      </w:pPr>
    </w:p>
    <w:p w14:paraId="64AF95EC" w14:textId="18F55D7B" w:rsidR="00C62CD3" w:rsidRDefault="00000000">
      <w:pPr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  <w:lang w:val="ky-KG"/>
        </w:rPr>
        <w:t>Биоартүрдүүлүк боюнча Конвенциянын 26-беренесине ылайык, катышуучу Тараптар Конвенцияны ишке ашыруу боюнча кабыл алынган чаралар жана алардын максаттарга жетүүдөгү натыйжалуулугу тууралуу улуттук баяндамаларды үзгүлтүксүз берип турууга милдеттүү. БАКтын 15/6-Чечимине жана 16/32-Чечимине ылайык, өлкөлөр Биоартүрдүүлүк боюнча Конвенциянын алкагында кабыл алынган чаралар жөнүндө Жетинчи улуттук баяндамаларын 2026-жылдын 28-февралына чейин тапшырууга макул болушкан. Жетинчи улуттук баяндамалар Биоартүрдүүлүк боюнча Куньмин-Монреаль глобалдык рамкалык программасын (ГРПБ) ишке ашыруунун жүрүшүн баалоо үчүн негизги маалымат булагы болуп, БАКка катышуучу Тараптардын 17-Конференциясында (КС-17) колдонулат</w:t>
      </w:r>
      <w:r>
        <w:rPr>
          <w:rFonts w:ascii="Arial" w:hAnsi="Arial" w:cs="Arial"/>
          <w:color w:val="0000FF"/>
          <w:sz w:val="20"/>
          <w:szCs w:val="20"/>
          <w:lang w:val="ky-KG"/>
        </w:rPr>
        <w:t xml:space="preserve">. / </w:t>
      </w:r>
      <w:r>
        <w:rPr>
          <w:rFonts w:ascii="Arial" w:hAnsi="Arial" w:cs="Arial"/>
          <w:color w:val="0000FF"/>
          <w:sz w:val="20"/>
          <w:szCs w:val="20"/>
        </w:rPr>
        <w:t>В соответствии со статьёй 26 Конвенции о биологическом разнообразии (КБР), Стороны КБР обязаны регулярно представлять национальные доклады о принимаемых мерах по реализации Конвенции и об их эффективности в достижении целей. В соответствии с решением 15/6 и решением КБР 16/32, страны обязались представить свои Седьмые национальные доклады по реализации Конвенции о биологическом разнообразии до 28 февраля 2026 года. Седьмые национальные доклады будут служить основным источником информации для глобального обзора выполнения Куньминско-Монреальской глобальной рамочной программы по биоразнообразию (ГРПБ) на 17-й Конференции сторон (КС-17).</w:t>
      </w:r>
    </w:p>
    <w:p w14:paraId="3F1763AA" w14:textId="77777777" w:rsidR="00C62CD3" w:rsidRDefault="00C62CD3">
      <w:pPr>
        <w:spacing w:after="0" w:line="240" w:lineRule="auto"/>
        <w:jc w:val="center"/>
        <w:rPr>
          <w:b/>
          <w:lang w:val="ky-KG"/>
        </w:rPr>
      </w:pPr>
    </w:p>
    <w:p w14:paraId="7F573DEE" w14:textId="77777777" w:rsidR="00C62CD3" w:rsidRDefault="00C62CD3">
      <w:pPr>
        <w:spacing w:after="0" w:line="240" w:lineRule="auto"/>
        <w:jc w:val="center"/>
        <w:rPr>
          <w:b/>
          <w:lang w:val="ky-KG"/>
        </w:rPr>
      </w:pPr>
    </w:p>
    <w:p w14:paraId="50EFD71C" w14:textId="77777777" w:rsidR="00C62CD3" w:rsidRDefault="00C62CD3">
      <w:pPr>
        <w:spacing w:after="0" w:line="240" w:lineRule="auto"/>
        <w:jc w:val="center"/>
        <w:rPr>
          <w:b/>
          <w:lang w:val="ky-KG"/>
        </w:rPr>
      </w:pPr>
    </w:p>
    <w:p w14:paraId="1C1C2C8F" w14:textId="77777777" w:rsidR="00C62CD3" w:rsidRDefault="00C62CD3">
      <w:pPr>
        <w:spacing w:after="0" w:line="240" w:lineRule="auto"/>
        <w:jc w:val="center"/>
        <w:rPr>
          <w:b/>
          <w:lang w:val="ky-KG"/>
        </w:rPr>
      </w:pPr>
    </w:p>
    <w:p w14:paraId="7FE62630" w14:textId="77777777" w:rsidR="00C62CD3" w:rsidRDefault="00C62CD3">
      <w:pPr>
        <w:spacing w:after="0" w:line="240" w:lineRule="auto"/>
        <w:jc w:val="center"/>
        <w:rPr>
          <w:b/>
          <w:lang w:val="ky-KG"/>
        </w:rPr>
      </w:pPr>
    </w:p>
    <w:p w14:paraId="3B540124" w14:textId="77777777" w:rsidR="00C62CD3" w:rsidRDefault="00C62CD3">
      <w:pPr>
        <w:spacing w:after="0" w:line="240" w:lineRule="auto"/>
        <w:jc w:val="center"/>
        <w:rPr>
          <w:b/>
          <w:lang w:val="ky-KG"/>
        </w:rPr>
      </w:pPr>
    </w:p>
    <w:p w14:paraId="1CF46D32" w14:textId="77777777" w:rsidR="00632931" w:rsidRDefault="00632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748582DA" w14:textId="77777777" w:rsidR="00632931" w:rsidRDefault="00632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y-KG"/>
        </w:rPr>
      </w:pPr>
    </w:p>
    <w:p w14:paraId="20BC85BE" w14:textId="680DCD2F" w:rsidR="00C62CD3" w:rsidRPr="004C0573" w:rsidRDefault="000000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y-KG"/>
        </w:rPr>
      </w:pPr>
      <w:r w:rsidRPr="004C0573">
        <w:rPr>
          <w:rFonts w:ascii="Arial" w:hAnsi="Arial" w:cs="Arial"/>
          <w:b/>
          <w:sz w:val="28"/>
          <w:szCs w:val="28"/>
          <w:lang w:val="ky-KG"/>
        </w:rPr>
        <w:lastRenderedPageBreak/>
        <w:t xml:space="preserve">ПРОГРАММА </w:t>
      </w:r>
    </w:p>
    <w:p w14:paraId="7B637E52" w14:textId="77777777" w:rsidR="00C62CD3" w:rsidRPr="00632931" w:rsidRDefault="00C62CD3">
      <w:pPr>
        <w:spacing w:after="0" w:line="240" w:lineRule="auto"/>
        <w:jc w:val="center"/>
        <w:rPr>
          <w:rFonts w:ascii="Arial" w:hAnsi="Arial" w:cs="Arial"/>
          <w:bCs/>
          <w:i/>
          <w:iCs/>
          <w:sz w:val="24"/>
          <w:szCs w:val="24"/>
          <w:lang w:val="ky-KG"/>
        </w:rPr>
      </w:pPr>
    </w:p>
    <w:p w14:paraId="32F207C0" w14:textId="77777777" w:rsidR="00C62CD3" w:rsidRPr="00632931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35" w:lineRule="atLeast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632931">
        <w:rPr>
          <w:rFonts w:ascii="Arial" w:hAnsi="Arial" w:cs="Arial"/>
          <w:b/>
          <w:sz w:val="24"/>
          <w:szCs w:val="24"/>
          <w:lang w:val="ky-KG"/>
        </w:rPr>
        <w:t xml:space="preserve">Preparation of the Seventh National Report (7NR) for the Convention on Biological Diversity / </w:t>
      </w:r>
      <w:r w:rsidRPr="00632931">
        <w:rPr>
          <w:rFonts w:ascii="Arial" w:hAnsi="Arial" w:cs="Arial"/>
          <w:b/>
          <w:color w:val="0033CC"/>
          <w:sz w:val="24"/>
          <w:szCs w:val="24"/>
          <w:lang w:val="ky-KG"/>
        </w:rPr>
        <w:t>Подготовка Седьмого национального доклада Кыргызской Республики в Конвенцию о биоразнообразии</w:t>
      </w:r>
    </w:p>
    <w:p w14:paraId="7CD72AF8" w14:textId="2045607A" w:rsidR="006F518D" w:rsidRDefault="006F51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35" w:lineRule="atLeast"/>
        <w:jc w:val="both"/>
        <w:rPr>
          <w:rFonts w:ascii="Arial" w:hAnsi="Arial" w:cs="Arial"/>
          <w:bCs/>
          <w:i/>
          <w:iCs/>
          <w:sz w:val="20"/>
          <w:szCs w:val="20"/>
          <w:lang w:val="ky-KG"/>
        </w:rPr>
      </w:pPr>
      <w:r>
        <w:rPr>
          <w:rFonts w:ascii="Arial" w:hAnsi="Arial" w:cs="Arial"/>
          <w:bCs/>
          <w:i/>
          <w:iCs/>
          <w:sz w:val="20"/>
          <w:szCs w:val="20"/>
          <w:lang w:val="ky-KG"/>
        </w:rPr>
        <w:t>Дата: 25 февраля</w:t>
      </w:r>
    </w:p>
    <w:p w14:paraId="11428E01" w14:textId="2CA9B2DA" w:rsidR="006F518D" w:rsidRDefault="006F51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35" w:lineRule="atLeast"/>
        <w:jc w:val="both"/>
        <w:rPr>
          <w:rFonts w:ascii="Arial" w:hAnsi="Arial" w:cs="Arial"/>
          <w:bCs/>
          <w:i/>
          <w:iCs/>
          <w:sz w:val="20"/>
          <w:szCs w:val="20"/>
          <w:lang w:val="ky-KG"/>
        </w:rPr>
      </w:pP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Өткөрүү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жайы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/ </w:t>
      </w:r>
      <w:r>
        <w:rPr>
          <w:rFonts w:ascii="Arial" w:hAnsi="Arial" w:cs="Arial"/>
          <w:bCs/>
          <w:i/>
          <w:iCs/>
          <w:color w:val="0000FF"/>
          <w:sz w:val="20"/>
          <w:szCs w:val="20"/>
        </w:rPr>
        <w:t>место проведения:</w:t>
      </w:r>
      <w:r>
        <w:rPr>
          <w:rFonts w:ascii="Arial" w:hAnsi="Arial" w:cs="Arial"/>
          <w:bCs/>
          <w:i/>
          <w:iCs/>
          <w:sz w:val="20"/>
          <w:szCs w:val="20"/>
          <w:lang w:val="ky-KG"/>
        </w:rPr>
        <w:t xml:space="preserve"> </w:t>
      </w:r>
      <w:r w:rsidRPr="00D04932">
        <w:rPr>
          <w:rFonts w:ascii="Calibri" w:hAnsi="Calibri" w:cs="Calibri"/>
          <w:sz w:val="24"/>
          <w:szCs w:val="24"/>
        </w:rPr>
        <w:t>г. Бишкек, бульвар Эркиндик, 2, МПРЭТН КР, 3 этаж, конференц-зал.</w:t>
      </w:r>
    </w:p>
    <w:p w14:paraId="0DF50134" w14:textId="5E916A38" w:rsidR="00C62CD3" w:rsidRDefault="00000000">
      <w:pPr>
        <w:spacing w:before="120" w:line="240" w:lineRule="auto"/>
        <w:rPr>
          <w:rFonts w:ascii="Arial" w:hAnsi="Arial" w:cs="Arial"/>
          <w:bCs/>
          <w:i/>
          <w:iCs/>
          <w:sz w:val="20"/>
          <w:szCs w:val="20"/>
          <w:lang w:val="ky-KG"/>
        </w:rPr>
      </w:pPr>
      <w:r>
        <w:rPr>
          <w:rFonts w:ascii="Arial" w:hAnsi="Arial" w:cs="Arial"/>
          <w:bCs/>
          <w:i/>
          <w:iCs/>
          <w:sz w:val="20"/>
          <w:szCs w:val="20"/>
          <w:lang w:val="ky-KG"/>
        </w:rPr>
        <w:t xml:space="preserve">Zoom аркылуулар онлайн форматта катышуу үчүн шилтеме / </w:t>
      </w:r>
      <w:r w:rsidRPr="002B2B9F">
        <w:rPr>
          <w:rFonts w:ascii="Arial" w:hAnsi="Arial" w:cs="Arial"/>
          <w:bCs/>
          <w:i/>
          <w:iCs/>
          <w:color w:val="0000FF"/>
          <w:sz w:val="20"/>
          <w:szCs w:val="20"/>
          <w:lang w:val="ky-KG"/>
        </w:rPr>
        <w:t>Ссылки для участия в онлайн формате через Zoom</w:t>
      </w:r>
      <w:r>
        <w:rPr>
          <w:rFonts w:ascii="Arial" w:hAnsi="Arial" w:cs="Arial"/>
          <w:bCs/>
          <w:i/>
          <w:iCs/>
          <w:sz w:val="20"/>
          <w:szCs w:val="20"/>
          <w:lang w:val="ky-KG"/>
        </w:rPr>
        <w:t xml:space="preserve">: </w:t>
      </w:r>
      <w:hyperlink r:id="rId6" w:history="1">
        <w:r w:rsidR="00E44F89" w:rsidRPr="009912EA">
          <w:rPr>
            <w:rStyle w:val="a3"/>
            <w:rFonts w:ascii="Arial" w:hAnsi="Arial" w:cs="Arial"/>
            <w:bCs/>
            <w:i/>
            <w:iCs/>
            <w:sz w:val="20"/>
            <w:szCs w:val="20"/>
            <w:lang w:val="ky-KG" w:eastAsia="ru-RU"/>
          </w:rPr>
          <w:t>https://us02web.zoom.us/meeting/register/1aR_C50iTxmWdZ7p2P5lUg</w:t>
        </w:r>
      </w:hyperlink>
      <w:r w:rsidR="00E44F89">
        <w:rPr>
          <w:rFonts w:ascii="Arial" w:hAnsi="Arial" w:cs="Arial"/>
          <w:bCs/>
          <w:i/>
          <w:iCs/>
          <w:sz w:val="20"/>
          <w:szCs w:val="20"/>
          <w:lang w:val="ky-KG" w:eastAsia="ru-RU"/>
        </w:rPr>
        <w:t xml:space="preserve"> </w:t>
      </w: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1504"/>
        <w:gridCol w:w="7422"/>
      </w:tblGrid>
      <w:tr w:rsidR="006F518D" w:rsidRPr="006F518D" w14:paraId="6EE6A9F7" w14:textId="77777777" w:rsidTr="006F518D">
        <w:trPr>
          <w:trHeight w:val="350"/>
        </w:trPr>
        <w:tc>
          <w:tcPr>
            <w:tcW w:w="1504" w:type="dxa"/>
          </w:tcPr>
          <w:p w14:paraId="155254AE" w14:textId="77777777" w:rsidR="00C62CD3" w:rsidRPr="006F518D" w:rsidRDefault="00000000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Время</w:t>
            </w:r>
          </w:p>
        </w:tc>
        <w:tc>
          <w:tcPr>
            <w:tcW w:w="7422" w:type="dxa"/>
          </w:tcPr>
          <w:p w14:paraId="128762D1" w14:textId="77777777" w:rsidR="00C62CD3" w:rsidRPr="006F518D" w:rsidRDefault="00000000">
            <w:pPr>
              <w:spacing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Этап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ы работы</w:t>
            </w:r>
          </w:p>
        </w:tc>
      </w:tr>
      <w:tr w:rsidR="006F518D" w:rsidRPr="006F518D" w14:paraId="3426DD13" w14:textId="77777777" w:rsidTr="006F518D">
        <w:trPr>
          <w:trHeight w:val="377"/>
        </w:trPr>
        <w:tc>
          <w:tcPr>
            <w:tcW w:w="1504" w:type="dxa"/>
            <w:shd w:val="clear" w:color="auto" w:fill="0F4761" w:themeFill="accent1" w:themeFillShade="BF"/>
          </w:tcPr>
          <w:p w14:paraId="221351DB" w14:textId="77777777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09: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3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0 - 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10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00</w:t>
            </w:r>
          </w:p>
        </w:tc>
        <w:tc>
          <w:tcPr>
            <w:tcW w:w="7422" w:type="dxa"/>
            <w:shd w:val="clear" w:color="auto" w:fill="0F4761" w:themeFill="accent1" w:themeFillShade="BF"/>
          </w:tcPr>
          <w:p w14:paraId="5A381267" w14:textId="77777777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Кофе брейк и регистрация участников / катышуучуларды каттоо</w:t>
            </w:r>
          </w:p>
        </w:tc>
      </w:tr>
      <w:tr w:rsidR="006F518D" w:rsidRPr="006F518D" w14:paraId="242B9E00" w14:textId="77777777" w:rsidTr="006F518D">
        <w:trPr>
          <w:trHeight w:val="1277"/>
        </w:trPr>
        <w:tc>
          <w:tcPr>
            <w:tcW w:w="1504" w:type="dxa"/>
          </w:tcPr>
          <w:p w14:paraId="51FBEBB5" w14:textId="77777777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10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00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10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:2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0</w:t>
            </w:r>
          </w:p>
        </w:tc>
        <w:tc>
          <w:tcPr>
            <w:tcW w:w="7422" w:type="dxa"/>
          </w:tcPr>
          <w:p w14:paraId="488E555F" w14:textId="77777777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Ачылыш</w:t>
            </w:r>
            <w:proofErr w:type="spellEnd"/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сөздөдөрү</w:t>
            </w:r>
            <w:proofErr w:type="spellEnd"/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/ Приветственные слова</w:t>
            </w:r>
          </w:p>
          <w:p w14:paraId="176DF674" w14:textId="77777777" w:rsidR="00C62CD3" w:rsidRPr="006F518D" w:rsidRDefault="00C62CD3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70948AEB" w14:textId="2286F2B8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 xml:space="preserve">Кыргыз Республикасынын Жаратылыш ресурстары, экология жана техникалык </w:t>
            </w:r>
            <w:r w:rsidR="006F518D"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козомол</w:t>
            </w:r>
            <w:r w:rsidR="006F518D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6F518D"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министрлигинин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 xml:space="preserve"> өкүлү (макулдашуу боюнча) / 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Представитель Министерства природных ресурсов, экологии и технического надзора КР (по согласованию)</w:t>
            </w:r>
          </w:p>
          <w:p w14:paraId="0DA23DDA" w14:textId="77777777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 xml:space="preserve">Кыргыз Республикасындагы БУУнун Өнүктүрүү Программасынын (ПРООН) өкүлү (макулдашуу боюнча) / 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представитель ПРООН в КР (по согласованию)</w:t>
            </w:r>
          </w:p>
        </w:tc>
      </w:tr>
      <w:tr w:rsidR="006F518D" w:rsidRPr="006F518D" w14:paraId="4E2EFA14" w14:textId="77777777" w:rsidTr="006F518D">
        <w:trPr>
          <w:trHeight w:val="258"/>
        </w:trPr>
        <w:tc>
          <w:tcPr>
            <w:tcW w:w="1504" w:type="dxa"/>
          </w:tcPr>
          <w:p w14:paraId="38593C9E" w14:textId="65E40E00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10:20 – 10: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>40</w:t>
            </w:r>
          </w:p>
        </w:tc>
        <w:tc>
          <w:tcPr>
            <w:tcW w:w="7422" w:type="dxa"/>
          </w:tcPr>
          <w:p w14:paraId="52775256" w14:textId="61150EDE" w:rsidR="00C62CD3" w:rsidRPr="006F518D" w:rsidRDefault="00000000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  <w:lang w:val="ky-KG"/>
              </w:rPr>
            </w:pPr>
            <w:r w:rsidRPr="006F518D">
              <w:rPr>
                <w:rFonts w:ascii="Arial" w:hAnsi="Arial" w:cs="Arial"/>
                <w:b/>
                <w:i/>
                <w:iCs/>
                <w:sz w:val="20"/>
                <w:szCs w:val="20"/>
                <w:lang w:val="ky-KG"/>
              </w:rPr>
              <w:t xml:space="preserve">Презентация иннициатив </w:t>
            </w:r>
            <w:r w:rsidR="002B2B9F" w:rsidRPr="006F518D">
              <w:rPr>
                <w:rFonts w:ascii="Arial" w:hAnsi="Arial" w:cs="Arial"/>
                <w:b/>
                <w:i/>
                <w:iCs/>
                <w:sz w:val="20"/>
                <w:szCs w:val="20"/>
                <w:lang w:val="ky-KG"/>
              </w:rPr>
              <w:t>ПРООН по сохранению биоразнообразия в Кыгызской Республике</w:t>
            </w:r>
          </w:p>
          <w:p w14:paraId="14C6F0F4" w14:textId="77777777" w:rsidR="002B2B9F" w:rsidRPr="006F518D" w:rsidRDefault="002B2B9F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469E9E62" w14:textId="77777777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  <w:lang w:val="ky-KG"/>
              </w:rPr>
              <w:t xml:space="preserve">Кыргыз Республикасындагы БУУнун Өнүктүрүү Программасынын (ПРООН) өкүлү (макулдашуу боюнча) / 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представитель ПРООН в КР (по согласованию)</w:t>
            </w:r>
          </w:p>
        </w:tc>
      </w:tr>
      <w:tr w:rsidR="006F518D" w:rsidRPr="006F518D" w14:paraId="2B78376C" w14:textId="77777777" w:rsidTr="006F518D">
        <w:trPr>
          <w:trHeight w:val="950"/>
        </w:trPr>
        <w:tc>
          <w:tcPr>
            <w:tcW w:w="1504" w:type="dxa"/>
          </w:tcPr>
          <w:p w14:paraId="7B3CC15B" w14:textId="36DE05CA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10: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40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-1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7422" w:type="dxa"/>
          </w:tcPr>
          <w:p w14:paraId="64D2B612" w14:textId="77777777" w:rsidR="00C62CD3" w:rsidRPr="006F518D" w:rsidRDefault="0000000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F518D">
              <w:rPr>
                <w:rFonts w:ascii="Arial" w:hAnsi="Arial" w:cs="Arial"/>
                <w:b/>
                <w:sz w:val="20"/>
                <w:szCs w:val="20"/>
              </w:rPr>
              <w:t>Доклад о процессе межведомственного обсуждения и продвижения Государственной Стратегии сохранения биоразнообразия Кыргызской Республики до 2040 года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F518D">
              <w:rPr>
                <w:rFonts w:ascii="Arial" w:hAnsi="Arial" w:cs="Arial"/>
                <w:b/>
                <w:sz w:val="20"/>
                <w:szCs w:val="20"/>
              </w:rPr>
              <w:t>и Плана действий по сохранению биоразнообразия до 2030 года</w:t>
            </w:r>
          </w:p>
          <w:p w14:paraId="029FADAE" w14:textId="77777777" w:rsidR="00C62CD3" w:rsidRPr="006F518D" w:rsidRDefault="00C62CD3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2D69738" w14:textId="51235A66" w:rsidR="00C62CD3" w:rsidRPr="006F518D" w:rsidRDefault="0000000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F518D">
              <w:rPr>
                <w:rFonts w:ascii="Arial" w:hAnsi="Arial" w:cs="Arial"/>
                <w:bCs/>
                <w:sz w:val="20"/>
                <w:szCs w:val="20"/>
                <w:lang w:val="ky-KG"/>
              </w:rPr>
              <w:t xml:space="preserve">Кыргыз Республикасынын Жаратылыш ресурстары, экология жана техникалык </w:t>
            </w:r>
            <w:r w:rsidR="002B2B9F" w:rsidRPr="006F518D">
              <w:rPr>
                <w:rFonts w:ascii="Arial" w:hAnsi="Arial" w:cs="Arial"/>
                <w:bCs/>
                <w:sz w:val="20"/>
                <w:szCs w:val="20"/>
                <w:lang w:val="ky-KG"/>
              </w:rPr>
              <w:t>козомол</w:t>
            </w:r>
            <w:r w:rsidR="002B2B9F" w:rsidRPr="006F5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B2B9F" w:rsidRPr="006F518D">
              <w:rPr>
                <w:rFonts w:ascii="Arial" w:hAnsi="Arial" w:cs="Arial"/>
                <w:bCs/>
                <w:sz w:val="20"/>
                <w:szCs w:val="20"/>
                <w:lang w:val="ky-KG"/>
              </w:rPr>
              <w:t>министрлигинин</w:t>
            </w:r>
            <w:r w:rsidRPr="006F518D">
              <w:rPr>
                <w:rFonts w:ascii="Arial" w:hAnsi="Arial" w:cs="Arial"/>
                <w:bCs/>
                <w:sz w:val="20"/>
                <w:szCs w:val="20"/>
                <w:lang w:val="ky-KG"/>
              </w:rPr>
              <w:t xml:space="preserve"> өкүлү (макулдашуу боюнча) / 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>Представитель Министерства природных ресурсов, экологии и технического надзора КР (по согласованию)</w:t>
            </w:r>
          </w:p>
          <w:p w14:paraId="3D74233A" w14:textId="77777777" w:rsidR="00C62CD3" w:rsidRPr="006F518D" w:rsidRDefault="00C62CD3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6F518D" w:rsidRPr="006F518D" w14:paraId="49897ECF" w14:textId="77777777" w:rsidTr="006F518D">
        <w:trPr>
          <w:trHeight w:val="416"/>
        </w:trPr>
        <w:tc>
          <w:tcPr>
            <w:tcW w:w="1504" w:type="dxa"/>
          </w:tcPr>
          <w:p w14:paraId="3DF2EB6C" w14:textId="4A34F02C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 – 1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422" w:type="dxa"/>
          </w:tcPr>
          <w:p w14:paraId="1F1F6DFD" w14:textId="77777777" w:rsidR="002B2B9F" w:rsidRPr="006F518D" w:rsidRDefault="002B2B9F" w:rsidP="002B2B9F">
            <w:pPr>
              <w:spacing w:after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F518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Обзор достижений Кыргызстана целей Куньмин-Монреальской глобальной рамочной программой по биоразнообразию КБР в контексте локализации национальных задач</w:t>
            </w:r>
          </w:p>
          <w:p w14:paraId="7A4AB396" w14:textId="0780583A" w:rsidR="002B2B9F" w:rsidRPr="006F518D" w:rsidRDefault="002B2B9F" w:rsidP="002B2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O </w:t>
            </w:r>
            <w:r w:rsidR="005827E6" w:rsidRPr="006F518D">
              <w:rPr>
                <w:rFonts w:ascii="Arial" w:hAnsi="Arial" w:cs="Arial"/>
                <w:bCs/>
                <w:sz w:val="20"/>
                <w:szCs w:val="20"/>
              </w:rPr>
              <w:t>процессе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 подготовки отчета: Методология и структура</w:t>
            </w:r>
          </w:p>
          <w:p w14:paraId="1ED86B4B" w14:textId="77777777" w:rsidR="002B2B9F" w:rsidRPr="006F518D" w:rsidRDefault="002B2B9F" w:rsidP="002B2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>Владимир Коротенко</w:t>
            </w:r>
          </w:p>
          <w:p w14:paraId="6F98E200" w14:textId="2460A70E" w:rsidR="002B2B9F" w:rsidRPr="006F518D" w:rsidRDefault="002B2B9F" w:rsidP="002B2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ab/>
              <w:t>Прогресс в сфере сохранения экосистем, в частности расширение и функционирование ООПТ.  Анна Кириленко</w:t>
            </w:r>
          </w:p>
          <w:p w14:paraId="57231E53" w14:textId="551BF335" w:rsidR="002B2B9F" w:rsidRDefault="002B2B9F" w:rsidP="002B2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lastRenderedPageBreak/>
              <w:t>-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Потенциал сохранения и восстановления лесов. Бакыт </w:t>
            </w:r>
            <w:proofErr w:type="spellStart"/>
            <w:r w:rsidRPr="006F518D">
              <w:rPr>
                <w:rFonts w:ascii="Arial" w:hAnsi="Arial" w:cs="Arial"/>
                <w:bCs/>
                <w:sz w:val="20"/>
                <w:szCs w:val="20"/>
              </w:rPr>
              <w:t>Ырсалиев</w:t>
            </w:r>
            <w:proofErr w:type="spellEnd"/>
          </w:p>
          <w:p w14:paraId="794F2799" w14:textId="4906CF57" w:rsidR="002B2B9F" w:rsidRDefault="005264A4" w:rsidP="002B2B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           </w:t>
            </w:r>
            <w:r w:rsidR="002B2B9F" w:rsidRPr="006F518D">
              <w:rPr>
                <w:rFonts w:ascii="Arial" w:hAnsi="Arial" w:cs="Arial"/>
                <w:bCs/>
                <w:sz w:val="20"/>
                <w:szCs w:val="20"/>
              </w:rPr>
              <w:t>Сохранение и воспроизводства видового разнообразия. Устойчивое и законное использование, сбор и торговля дикими видами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="002311B0">
              <w:rPr>
                <w:rFonts w:ascii="Arial" w:hAnsi="Arial" w:cs="Arial"/>
                <w:sz w:val="20"/>
                <w:szCs w:val="20"/>
              </w:rPr>
              <w:t>Эркинбек</w:t>
            </w:r>
            <w:proofErr w:type="spellEnd"/>
            <w:r w:rsidR="002311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Мамаев </w:t>
            </w:r>
          </w:p>
          <w:p w14:paraId="42E4BB7E" w14:textId="06C35020" w:rsidR="005264A4" w:rsidRPr="005264A4" w:rsidRDefault="005264A4" w:rsidP="002B2B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Восстановление популяции снежного барса. Чингиз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Кочоров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B11542" w14:textId="072FCD9B" w:rsidR="00C62CD3" w:rsidRPr="006F518D" w:rsidRDefault="00C62CD3" w:rsidP="002B2B9F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6F518D" w:rsidRPr="006F518D" w14:paraId="0A7C2444" w14:textId="77777777" w:rsidTr="006F518D">
        <w:trPr>
          <w:trHeight w:val="431"/>
        </w:trPr>
        <w:tc>
          <w:tcPr>
            <w:tcW w:w="1504" w:type="dxa"/>
            <w:shd w:val="clear" w:color="auto" w:fill="0F4761" w:themeFill="accent1" w:themeFillShade="BF"/>
          </w:tcPr>
          <w:p w14:paraId="3AD2B260" w14:textId="63F7941C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1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 – 1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:00</w:t>
            </w:r>
          </w:p>
        </w:tc>
        <w:tc>
          <w:tcPr>
            <w:tcW w:w="7422" w:type="dxa"/>
            <w:shd w:val="clear" w:color="auto" w:fill="0F4761" w:themeFill="accent1" w:themeFillShade="BF"/>
          </w:tcPr>
          <w:p w14:paraId="4011EB49" w14:textId="2E204432" w:rsidR="00C62CD3" w:rsidRPr="006F518D" w:rsidRDefault="002B2B9F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Перерыв на обед</w:t>
            </w:r>
          </w:p>
        </w:tc>
      </w:tr>
      <w:tr w:rsidR="006F518D" w:rsidRPr="006F518D" w14:paraId="5B1CE1B7" w14:textId="77777777" w:rsidTr="006F518D">
        <w:trPr>
          <w:trHeight w:val="694"/>
        </w:trPr>
        <w:tc>
          <w:tcPr>
            <w:tcW w:w="1504" w:type="dxa"/>
          </w:tcPr>
          <w:p w14:paraId="578808E3" w14:textId="719D4665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:00 – 1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422" w:type="dxa"/>
          </w:tcPr>
          <w:p w14:paraId="3263420A" w14:textId="2F31B694" w:rsidR="002B2B9F" w:rsidRPr="006F518D" w:rsidRDefault="002B2B9F" w:rsidP="002B2B9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F518D">
              <w:rPr>
                <w:rFonts w:ascii="Arial" w:hAnsi="Arial" w:cs="Arial"/>
                <w:b/>
                <w:sz w:val="20"/>
                <w:szCs w:val="20"/>
              </w:rPr>
              <w:t>Обзор достижений Кыргызстана целей Куньмин-Монреальской глобальной рамочной программой по биоразнообразию КБР в контексте локализации национальных задач (продолжение)</w:t>
            </w:r>
          </w:p>
          <w:p w14:paraId="1F5FEA96" w14:textId="77777777" w:rsidR="002B2B9F" w:rsidRPr="006F518D" w:rsidRDefault="002B2B9F" w:rsidP="002B2B9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A8890" w14:textId="2E468F71" w:rsidR="002B2B9F" w:rsidRPr="006F518D" w:rsidRDefault="002B2B9F" w:rsidP="002B2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2311B0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Риски потери биоразнообразия, вызванные изменением климата Бакыт </w:t>
            </w:r>
            <w:proofErr w:type="spellStart"/>
            <w:r w:rsidRPr="006F518D">
              <w:rPr>
                <w:rFonts w:ascii="Arial" w:hAnsi="Arial" w:cs="Arial"/>
                <w:bCs/>
                <w:sz w:val="20"/>
                <w:szCs w:val="20"/>
              </w:rPr>
              <w:t>Койчуманов</w:t>
            </w:r>
            <w:proofErr w:type="spellEnd"/>
          </w:p>
          <w:p w14:paraId="3315F061" w14:textId="09990704" w:rsidR="002B2B9F" w:rsidRPr="006F518D" w:rsidRDefault="002B2B9F" w:rsidP="002B2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2311B0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Прогресс в области устойчивого использования природных ресурсов Бакыт </w:t>
            </w:r>
            <w:proofErr w:type="spellStart"/>
            <w:r w:rsidRPr="006F518D">
              <w:rPr>
                <w:rFonts w:ascii="Arial" w:hAnsi="Arial" w:cs="Arial"/>
                <w:bCs/>
                <w:sz w:val="20"/>
                <w:szCs w:val="20"/>
              </w:rPr>
              <w:t>Ырсалиев</w:t>
            </w:r>
            <w:proofErr w:type="spellEnd"/>
          </w:p>
          <w:p w14:paraId="6BB37AA6" w14:textId="77777777" w:rsidR="002B2B9F" w:rsidRPr="006F518D" w:rsidRDefault="002B2B9F" w:rsidP="002B2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Риски зоонозных инфекций и экологичные решения                                                                                   Анара </w:t>
            </w:r>
            <w:proofErr w:type="spellStart"/>
            <w:r w:rsidRPr="006F518D">
              <w:rPr>
                <w:rFonts w:ascii="Arial" w:hAnsi="Arial" w:cs="Arial"/>
                <w:bCs/>
                <w:sz w:val="20"/>
                <w:szCs w:val="20"/>
              </w:rPr>
              <w:t>Алымкулова</w:t>
            </w:r>
            <w:proofErr w:type="spellEnd"/>
          </w:p>
          <w:p w14:paraId="5F752219" w14:textId="77777777" w:rsidR="002B2B9F" w:rsidRPr="006F518D" w:rsidRDefault="002B2B9F" w:rsidP="002B2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Биоразнообразия учитываются в процессе принятия решений </w:t>
            </w:r>
            <w:proofErr w:type="gramStart"/>
            <w:r w:rsidRPr="006F518D">
              <w:rPr>
                <w:rFonts w:ascii="Arial" w:hAnsi="Arial" w:cs="Arial"/>
                <w:bCs/>
                <w:sz w:val="20"/>
                <w:szCs w:val="20"/>
              </w:rPr>
              <w:t>НПА</w:t>
            </w:r>
            <w:proofErr w:type="gramEnd"/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 регулирующие на разных уровнях Бакыт </w:t>
            </w:r>
            <w:proofErr w:type="spellStart"/>
            <w:r w:rsidRPr="006F518D">
              <w:rPr>
                <w:rFonts w:ascii="Arial" w:hAnsi="Arial" w:cs="Arial"/>
                <w:bCs/>
                <w:sz w:val="20"/>
                <w:szCs w:val="20"/>
              </w:rPr>
              <w:t>Койчуманов</w:t>
            </w:r>
            <w:proofErr w:type="spellEnd"/>
          </w:p>
          <w:p w14:paraId="2BA9F339" w14:textId="77777777" w:rsidR="002B2B9F" w:rsidRPr="006F518D" w:rsidRDefault="002B2B9F" w:rsidP="002B2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ab/>
              <w:t>Информирование по вопросам сохранения биоразнообразия общественности и деловых кругов Наталья Байдакова</w:t>
            </w:r>
          </w:p>
          <w:p w14:paraId="410F652E" w14:textId="77777777" w:rsidR="00C62CD3" w:rsidRDefault="002B2B9F" w:rsidP="002B2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ab/>
              <w:t>Интеграция вопросов биоразнообразия в формальное и неформальное образование Коротенко Владимир</w:t>
            </w:r>
          </w:p>
          <w:p w14:paraId="11789C9D" w14:textId="31E498E4" w:rsidR="006F518D" w:rsidRPr="006F518D" w:rsidRDefault="006F518D" w:rsidP="002B2B9F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6F518D" w:rsidRPr="006F518D" w14:paraId="7ADA1AF5" w14:textId="77777777" w:rsidTr="002311B0">
        <w:trPr>
          <w:trHeight w:val="1348"/>
        </w:trPr>
        <w:tc>
          <w:tcPr>
            <w:tcW w:w="1504" w:type="dxa"/>
          </w:tcPr>
          <w:p w14:paraId="45BCFB22" w14:textId="49A04F30" w:rsidR="00C62CD3" w:rsidRPr="006F518D" w:rsidRDefault="00000000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2B2B9F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30</w:t>
            </w:r>
            <w:r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– 1</w:t>
            </w:r>
            <w:r w:rsidR="006F518D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5:50</w:t>
            </w:r>
          </w:p>
        </w:tc>
        <w:tc>
          <w:tcPr>
            <w:tcW w:w="7422" w:type="dxa"/>
          </w:tcPr>
          <w:p w14:paraId="7DFB2755" w14:textId="2CE43780" w:rsidR="00C62CD3" w:rsidRPr="002311B0" w:rsidRDefault="002B2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/>
                <w:sz w:val="20"/>
                <w:szCs w:val="20"/>
              </w:rPr>
              <w:t>Финансовые и институциональные аспекты реализации целей Куньмин-Монреальской глобальной рамочной программой по биоразнообразию КБР в контексте локализации национальных задач (продолжение)</w:t>
            </w:r>
            <w:r w:rsidR="002311B0" w:rsidRPr="006F518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2311B0" w:rsidRPr="002311B0">
              <w:rPr>
                <w:rFonts w:ascii="Arial" w:hAnsi="Arial" w:cs="Arial"/>
                <w:bCs/>
                <w:sz w:val="20"/>
                <w:szCs w:val="20"/>
              </w:rPr>
              <w:t>Айжан Мусаева</w:t>
            </w:r>
          </w:p>
          <w:p w14:paraId="33D7DA2F" w14:textId="77777777" w:rsidR="00C62CD3" w:rsidRPr="006F518D" w:rsidRDefault="00C62CD3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6F518D" w:rsidRPr="006F518D" w14:paraId="2B4D691F" w14:textId="77777777" w:rsidTr="006F518D">
        <w:trPr>
          <w:trHeight w:val="360"/>
        </w:trPr>
        <w:tc>
          <w:tcPr>
            <w:tcW w:w="1504" w:type="dxa"/>
          </w:tcPr>
          <w:p w14:paraId="1C4919B3" w14:textId="510C049B" w:rsidR="00C62CD3" w:rsidRPr="006F518D" w:rsidRDefault="0000000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F518D" w:rsidRPr="006F518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>:50 – 1</w:t>
            </w:r>
            <w:r w:rsidR="006F518D" w:rsidRPr="006F518D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6F518D" w:rsidRPr="006F518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7422" w:type="dxa"/>
          </w:tcPr>
          <w:p w14:paraId="3B6BA2B2" w14:textId="104F2908" w:rsidR="00C62CD3" w:rsidRPr="006F518D" w:rsidRDefault="006F518D">
            <w:pPr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6F518D">
              <w:rPr>
                <w:rFonts w:ascii="Arial" w:hAnsi="Arial" w:cs="Arial"/>
                <w:bCs/>
                <w:sz w:val="20"/>
                <w:szCs w:val="20"/>
              </w:rPr>
              <w:t>Жыйынтык</w:t>
            </w:r>
            <w:proofErr w:type="spellEnd"/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F518D">
              <w:rPr>
                <w:rFonts w:ascii="Arial" w:hAnsi="Arial" w:cs="Arial"/>
                <w:bCs/>
                <w:sz w:val="20"/>
                <w:szCs w:val="20"/>
              </w:rPr>
              <w:t>чыгаруу</w:t>
            </w:r>
            <w:proofErr w:type="spellEnd"/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F518D">
              <w:rPr>
                <w:rFonts w:ascii="Arial" w:hAnsi="Arial" w:cs="Arial"/>
                <w:bCs/>
                <w:sz w:val="20"/>
                <w:szCs w:val="20"/>
              </w:rPr>
              <w:t>жана</w:t>
            </w:r>
            <w:proofErr w:type="spellEnd"/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F518D">
              <w:rPr>
                <w:rFonts w:ascii="Arial" w:hAnsi="Arial" w:cs="Arial"/>
                <w:bCs/>
                <w:sz w:val="20"/>
                <w:szCs w:val="20"/>
              </w:rPr>
              <w:t>жыйынтыктоочу</w:t>
            </w:r>
            <w:proofErr w:type="spellEnd"/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F518D">
              <w:rPr>
                <w:rFonts w:ascii="Arial" w:hAnsi="Arial" w:cs="Arial"/>
                <w:bCs/>
                <w:sz w:val="20"/>
                <w:szCs w:val="20"/>
              </w:rPr>
              <w:t>сөздөр</w:t>
            </w:r>
            <w:proofErr w:type="spellEnd"/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 / </w:t>
            </w:r>
            <w:r w:rsidRPr="006F518D">
              <w:rPr>
                <w:rFonts w:ascii="Arial" w:hAnsi="Arial" w:cs="Arial"/>
                <w:bCs/>
                <w:i/>
                <w:sz w:val="20"/>
                <w:szCs w:val="20"/>
              </w:rPr>
              <w:t>Подведение итогов и заключительные замечания</w:t>
            </w:r>
            <w:r w:rsidRPr="006F51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6F518D" w:rsidRPr="006F518D" w14:paraId="0893F887" w14:textId="77777777" w:rsidTr="006F518D">
        <w:trPr>
          <w:trHeight w:val="412"/>
        </w:trPr>
        <w:tc>
          <w:tcPr>
            <w:tcW w:w="1504" w:type="dxa"/>
            <w:shd w:val="clear" w:color="auto" w:fill="0F4761" w:themeFill="accent1" w:themeFillShade="BF"/>
          </w:tcPr>
          <w:p w14:paraId="25678177" w14:textId="77777777" w:rsidR="00C62CD3" w:rsidRPr="006F518D" w:rsidRDefault="0000000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</w:rPr>
              <w:t>15:50 –16:10</w:t>
            </w:r>
          </w:p>
        </w:tc>
        <w:tc>
          <w:tcPr>
            <w:tcW w:w="7422" w:type="dxa"/>
            <w:shd w:val="clear" w:color="auto" w:fill="0F4761" w:themeFill="accent1" w:themeFillShade="BF"/>
          </w:tcPr>
          <w:p w14:paraId="0EDE7DFC" w14:textId="77777777" w:rsidR="00C62CD3" w:rsidRPr="006F518D" w:rsidRDefault="0000000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F518D">
              <w:rPr>
                <w:rFonts w:ascii="Arial" w:hAnsi="Arial" w:cs="Arial"/>
                <w:bCs/>
                <w:sz w:val="20"/>
                <w:szCs w:val="20"/>
                <w:lang w:val="ky-KG"/>
              </w:rPr>
              <w:t>Кофе брейк</w:t>
            </w:r>
          </w:p>
        </w:tc>
      </w:tr>
    </w:tbl>
    <w:p w14:paraId="2FB20D90" w14:textId="77777777" w:rsidR="00C62CD3" w:rsidRDefault="00C62CD3"/>
    <w:sectPr w:rsidR="00C62CD3">
      <w:headerReference w:type="default" r:id="rId7"/>
      <w:pgSz w:w="12240" w:h="15840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BAB0" w14:textId="77777777" w:rsidR="00094D2D" w:rsidRDefault="00094D2D">
      <w:pPr>
        <w:spacing w:line="240" w:lineRule="auto"/>
      </w:pPr>
      <w:r>
        <w:separator/>
      </w:r>
    </w:p>
  </w:endnote>
  <w:endnote w:type="continuationSeparator" w:id="0">
    <w:p w14:paraId="6BCA8844" w14:textId="77777777" w:rsidR="00094D2D" w:rsidRDefault="00094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657F" w14:textId="77777777" w:rsidR="00094D2D" w:rsidRDefault="00094D2D">
      <w:pPr>
        <w:spacing w:after="0"/>
      </w:pPr>
      <w:r>
        <w:separator/>
      </w:r>
    </w:p>
  </w:footnote>
  <w:footnote w:type="continuationSeparator" w:id="0">
    <w:p w14:paraId="6AFA8418" w14:textId="77777777" w:rsidR="00094D2D" w:rsidRDefault="00094D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E4F7" w14:textId="77777777" w:rsidR="00C62CD3" w:rsidRDefault="00000000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FAC3AD" wp14:editId="2731AD93">
          <wp:simplePos x="0" y="0"/>
          <wp:positionH relativeFrom="margin">
            <wp:posOffset>3232150</wp:posOffset>
          </wp:positionH>
          <wp:positionV relativeFrom="paragraph">
            <wp:posOffset>96520</wp:posOffset>
          </wp:positionV>
          <wp:extent cx="1219200" cy="583565"/>
          <wp:effectExtent l="0" t="0" r="0" b="0"/>
          <wp:wrapTight wrapText="bothSides">
            <wp:wrapPolygon edited="0">
              <wp:start x="3713" y="3526"/>
              <wp:lineTo x="3375" y="5641"/>
              <wp:lineTo x="3375" y="17628"/>
              <wp:lineTo x="16538" y="17628"/>
              <wp:lineTo x="18563" y="15513"/>
              <wp:lineTo x="17550" y="4936"/>
              <wp:lineTo x="11813" y="3526"/>
              <wp:lineTo x="3713" y="3526"/>
            </wp:wrapPolygon>
          </wp:wrapTight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583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7DC9F31" wp14:editId="25D3FCE2">
          <wp:simplePos x="0" y="0"/>
          <wp:positionH relativeFrom="column">
            <wp:posOffset>44450</wp:posOffset>
          </wp:positionH>
          <wp:positionV relativeFrom="paragraph">
            <wp:posOffset>107315</wp:posOffset>
          </wp:positionV>
          <wp:extent cx="476250" cy="609600"/>
          <wp:effectExtent l="0" t="0" r="0" b="0"/>
          <wp:wrapSquare wrapText="bothSides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0993B06" wp14:editId="217A359D">
          <wp:simplePos x="0" y="0"/>
          <wp:positionH relativeFrom="column">
            <wp:posOffset>1549400</wp:posOffset>
          </wp:positionH>
          <wp:positionV relativeFrom="paragraph">
            <wp:posOffset>98425</wp:posOffset>
          </wp:positionV>
          <wp:extent cx="635000" cy="577850"/>
          <wp:effectExtent l="0" t="0" r="0" b="0"/>
          <wp:wrapSquare wrapText="bothSides"/>
          <wp:docPr id="11" name="image3.png" descr="D:\Проекты\PROJECTS\ПРООН\РЕАИЛЗИАЦИЯ ПРОЕКТА\Герб Кыргызстана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png" descr="D:\Проекты\PROJECTS\ПРООН\РЕАИЛЗИАЦИЯ ПРОЕКТА\Герб Кыргызстана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5000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867991B" wp14:editId="69698F2D">
          <wp:simplePos x="0" y="0"/>
          <wp:positionH relativeFrom="column">
            <wp:posOffset>5511165</wp:posOffset>
          </wp:positionH>
          <wp:positionV relativeFrom="paragraph">
            <wp:posOffset>43815</wp:posOffset>
          </wp:positionV>
          <wp:extent cx="388620" cy="762635"/>
          <wp:effectExtent l="0" t="0" r="0" b="0"/>
          <wp:wrapSquare wrapText="bothSides"/>
          <wp:docPr id="13" name="image4.png" descr="D:\Проекты\PROJECTS\ПРООН\РЕАИЛЗИАЦИЯ ПРОЕКТА\imag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4.png" descr="D:\Проекты\PROJECTS\ПРООН\РЕАИЛЗИАЦИЯ ПРОЕКТА\images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762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4B"/>
    <w:rsid w:val="00022D94"/>
    <w:rsid w:val="00074E55"/>
    <w:rsid w:val="0008526E"/>
    <w:rsid w:val="00094D2D"/>
    <w:rsid w:val="000E577A"/>
    <w:rsid w:val="000F7B2B"/>
    <w:rsid w:val="00113C63"/>
    <w:rsid w:val="00153BB0"/>
    <w:rsid w:val="001A1CD4"/>
    <w:rsid w:val="001A3D92"/>
    <w:rsid w:val="001B244B"/>
    <w:rsid w:val="00225BAB"/>
    <w:rsid w:val="002311B0"/>
    <w:rsid w:val="002979C3"/>
    <w:rsid w:val="002A7584"/>
    <w:rsid w:val="002B2B9F"/>
    <w:rsid w:val="00301E1A"/>
    <w:rsid w:val="00361D4D"/>
    <w:rsid w:val="003D7186"/>
    <w:rsid w:val="00400C21"/>
    <w:rsid w:val="00496836"/>
    <w:rsid w:val="004C0573"/>
    <w:rsid w:val="004D72D7"/>
    <w:rsid w:val="004F7B31"/>
    <w:rsid w:val="00512240"/>
    <w:rsid w:val="00520B8E"/>
    <w:rsid w:val="005264A4"/>
    <w:rsid w:val="00531E9E"/>
    <w:rsid w:val="005827E6"/>
    <w:rsid w:val="00594B97"/>
    <w:rsid w:val="005C3874"/>
    <w:rsid w:val="00632931"/>
    <w:rsid w:val="006F518D"/>
    <w:rsid w:val="00702100"/>
    <w:rsid w:val="00755991"/>
    <w:rsid w:val="00760F90"/>
    <w:rsid w:val="00792760"/>
    <w:rsid w:val="00797616"/>
    <w:rsid w:val="007E0B75"/>
    <w:rsid w:val="0081719E"/>
    <w:rsid w:val="008278A7"/>
    <w:rsid w:val="008315D0"/>
    <w:rsid w:val="008909A4"/>
    <w:rsid w:val="008C494B"/>
    <w:rsid w:val="008D235A"/>
    <w:rsid w:val="008E2D86"/>
    <w:rsid w:val="00903F61"/>
    <w:rsid w:val="00920732"/>
    <w:rsid w:val="009A4B44"/>
    <w:rsid w:val="009A63E0"/>
    <w:rsid w:val="009B11C7"/>
    <w:rsid w:val="00A05614"/>
    <w:rsid w:val="00A2764E"/>
    <w:rsid w:val="00AB2CEF"/>
    <w:rsid w:val="00B340E1"/>
    <w:rsid w:val="00B70A4F"/>
    <w:rsid w:val="00C139C2"/>
    <w:rsid w:val="00C568CB"/>
    <w:rsid w:val="00C62CD3"/>
    <w:rsid w:val="00C8006B"/>
    <w:rsid w:val="00C86E73"/>
    <w:rsid w:val="00CF7952"/>
    <w:rsid w:val="00DB5D58"/>
    <w:rsid w:val="00DD4721"/>
    <w:rsid w:val="00DE3CA6"/>
    <w:rsid w:val="00E0425B"/>
    <w:rsid w:val="00E2091A"/>
    <w:rsid w:val="00E44F89"/>
    <w:rsid w:val="00E7363A"/>
    <w:rsid w:val="00EE4B30"/>
    <w:rsid w:val="00F3242F"/>
    <w:rsid w:val="00F671F4"/>
    <w:rsid w:val="00FB1405"/>
    <w:rsid w:val="00FB4BE9"/>
    <w:rsid w:val="01E20443"/>
    <w:rsid w:val="059B4E40"/>
    <w:rsid w:val="0B9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BD40"/>
  <w15:docId w15:val="{43FF4484-F450-407E-BAB6-2412CE1B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c">
    <w:name w:val="Table Grid"/>
    <w:basedOn w:val="a1"/>
    <w:uiPriority w:val="59"/>
    <w:qFormat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kern w:val="0"/>
      <w:sz w:val="22"/>
      <w:szCs w:val="22"/>
      <w:lang w:val="ru-RU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kern w:val="0"/>
      <w:sz w:val="22"/>
      <w:szCs w:val="22"/>
      <w:lang w:val="ru-RU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E4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meeting/register/1aR_C50iTxmWdZ7p2P5lU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 Михаил</dc:creator>
  <cp:lastModifiedBy>Яковлев Михаил</cp:lastModifiedBy>
  <cp:revision>2</cp:revision>
  <dcterms:created xsi:type="dcterms:W3CDTF">2026-02-17T15:07:00Z</dcterms:created>
  <dcterms:modified xsi:type="dcterms:W3CDTF">2026-02-17T15:07:00Z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C7C2F217D6B549B1B7C8E36707F99FCD_13</vt:lpwstr>
  </property>
</Properties>
</file>